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EE3C0" w14:textId="569554D6" w:rsidR="00A547BB" w:rsidRPr="0039468C" w:rsidRDefault="00A547BB" w:rsidP="0039468C">
      <w:pPr>
        <w:spacing w:after="0" w:line="240" w:lineRule="auto"/>
        <w:contextualSpacing/>
        <w:jc w:val="both"/>
        <w:rPr>
          <w:rFonts w:ascii="Garamond" w:hAnsi="Garamond"/>
          <w:b/>
          <w:sz w:val="24"/>
          <w:szCs w:val="24"/>
        </w:rPr>
      </w:pPr>
      <w:bookmarkStart w:id="0" w:name="_GoBack"/>
      <w:bookmarkEnd w:id="0"/>
    </w:p>
    <w:p w14:paraId="7870BD62" w14:textId="181E489F" w:rsidR="006A4B20" w:rsidRPr="005E5FC9" w:rsidRDefault="00532FBA" w:rsidP="006A4B20">
      <w:pPr>
        <w:spacing w:after="0" w:line="240" w:lineRule="auto"/>
        <w:contextualSpacing/>
        <w:jc w:val="center"/>
        <w:rPr>
          <w:rFonts w:ascii="Garamond" w:hAnsi="Garamond"/>
          <w:b/>
          <w:sz w:val="24"/>
          <w:szCs w:val="24"/>
        </w:rPr>
      </w:pPr>
      <w:r w:rsidRPr="005E5FC9">
        <w:rPr>
          <w:rFonts w:ascii="Garamond" w:hAnsi="Garamond"/>
          <w:b/>
          <w:sz w:val="24"/>
          <w:szCs w:val="24"/>
        </w:rPr>
        <w:t>Culpa de la víctima y compensación de culpas.</w:t>
      </w:r>
    </w:p>
    <w:p w14:paraId="0CA25DBF" w14:textId="312E5B5B" w:rsidR="00A547BB" w:rsidRDefault="00BD0DBF" w:rsidP="006A4B20">
      <w:pPr>
        <w:spacing w:after="0" w:line="240" w:lineRule="auto"/>
        <w:contextualSpacing/>
        <w:jc w:val="center"/>
        <w:rPr>
          <w:rFonts w:ascii="Garamond" w:hAnsi="Garamond"/>
          <w:b/>
          <w:sz w:val="24"/>
          <w:szCs w:val="24"/>
        </w:rPr>
      </w:pPr>
      <w:r>
        <w:rPr>
          <w:rFonts w:ascii="Garamond" w:hAnsi="Garamond"/>
          <w:b/>
          <w:sz w:val="24"/>
          <w:szCs w:val="24"/>
        </w:rPr>
        <w:t>Explicación</w:t>
      </w:r>
      <w:r w:rsidR="00532FBA" w:rsidRPr="005E5FC9">
        <w:rPr>
          <w:rFonts w:ascii="Garamond" w:hAnsi="Garamond"/>
          <w:b/>
          <w:sz w:val="24"/>
          <w:szCs w:val="24"/>
        </w:rPr>
        <w:t xml:space="preserve"> de una confusión</w:t>
      </w:r>
      <w:r>
        <w:rPr>
          <w:rFonts w:ascii="Garamond" w:hAnsi="Garamond"/>
          <w:b/>
          <w:sz w:val="24"/>
          <w:szCs w:val="24"/>
        </w:rPr>
        <w:t xml:space="preserve"> histórica</w:t>
      </w:r>
      <w:r w:rsidR="00096C5E">
        <w:rPr>
          <w:rFonts w:ascii="Garamond" w:hAnsi="Garamond"/>
          <w:b/>
          <w:sz w:val="24"/>
          <w:szCs w:val="24"/>
        </w:rPr>
        <w:t xml:space="preserve"> a la luz de los textos romanos</w:t>
      </w:r>
      <w:r w:rsidR="00532FBA" w:rsidRPr="005E5FC9">
        <w:rPr>
          <w:rFonts w:ascii="Garamond" w:hAnsi="Garamond"/>
          <w:b/>
          <w:sz w:val="24"/>
          <w:szCs w:val="24"/>
        </w:rPr>
        <w:t>.</w:t>
      </w:r>
      <w:r w:rsidR="000013A1">
        <w:rPr>
          <w:rFonts w:ascii="Garamond" w:hAnsi="Garamond"/>
          <w:b/>
          <w:sz w:val="24"/>
          <w:szCs w:val="24"/>
        </w:rPr>
        <w:t xml:space="preserve"> </w:t>
      </w:r>
    </w:p>
    <w:p w14:paraId="5A738A2C" w14:textId="1D88AB34" w:rsidR="000013A1" w:rsidRDefault="000013A1" w:rsidP="006A4B20">
      <w:pPr>
        <w:spacing w:after="0" w:line="240" w:lineRule="auto"/>
        <w:contextualSpacing/>
        <w:jc w:val="center"/>
        <w:rPr>
          <w:rFonts w:ascii="Garamond" w:hAnsi="Garamond"/>
          <w:b/>
          <w:sz w:val="24"/>
          <w:szCs w:val="24"/>
        </w:rPr>
      </w:pPr>
    </w:p>
    <w:p w14:paraId="1F1CAEFA" w14:textId="76EC5894" w:rsidR="000013A1" w:rsidRPr="000013A1" w:rsidRDefault="000013A1" w:rsidP="006A4B20">
      <w:pPr>
        <w:spacing w:after="0" w:line="240" w:lineRule="auto"/>
        <w:contextualSpacing/>
        <w:jc w:val="center"/>
        <w:rPr>
          <w:rFonts w:ascii="Garamond" w:hAnsi="Garamond"/>
          <w:sz w:val="24"/>
          <w:szCs w:val="24"/>
        </w:rPr>
      </w:pPr>
      <w:r w:rsidRPr="000013A1">
        <w:rPr>
          <w:rFonts w:ascii="Garamond" w:hAnsi="Garamond"/>
          <w:sz w:val="24"/>
          <w:szCs w:val="24"/>
        </w:rPr>
        <w:t>Dr. Jorge Eduardo Medina Villanueva</w:t>
      </w:r>
    </w:p>
    <w:p w14:paraId="640F20DF" w14:textId="2A5CFF0F" w:rsidR="000013A1" w:rsidRPr="000013A1" w:rsidRDefault="000013A1" w:rsidP="006A4B20">
      <w:pPr>
        <w:spacing w:after="0" w:line="240" w:lineRule="auto"/>
        <w:contextualSpacing/>
        <w:jc w:val="center"/>
        <w:rPr>
          <w:rFonts w:ascii="Garamond" w:hAnsi="Garamond"/>
          <w:sz w:val="24"/>
          <w:szCs w:val="24"/>
        </w:rPr>
      </w:pPr>
      <w:r w:rsidRPr="000013A1">
        <w:rPr>
          <w:rFonts w:ascii="Garamond" w:hAnsi="Garamond"/>
          <w:sz w:val="24"/>
          <w:szCs w:val="24"/>
        </w:rPr>
        <w:t xml:space="preserve">Doctor en Derecho </w:t>
      </w:r>
      <w:r w:rsidR="007B6624">
        <w:rPr>
          <w:rFonts w:ascii="Garamond" w:hAnsi="Garamond"/>
          <w:sz w:val="24"/>
          <w:szCs w:val="24"/>
        </w:rPr>
        <w:t xml:space="preserve">Privado </w:t>
      </w:r>
      <w:r w:rsidRPr="000013A1">
        <w:rPr>
          <w:rFonts w:ascii="Garamond" w:hAnsi="Garamond"/>
          <w:sz w:val="24"/>
          <w:szCs w:val="24"/>
        </w:rPr>
        <w:t xml:space="preserve">por la Universidad de Salamanca, España. </w:t>
      </w:r>
    </w:p>
    <w:p w14:paraId="7CE5BD3B" w14:textId="4CF42103" w:rsidR="000013A1" w:rsidRDefault="000013A1" w:rsidP="006A4B20">
      <w:pPr>
        <w:spacing w:after="0" w:line="240" w:lineRule="auto"/>
        <w:contextualSpacing/>
        <w:jc w:val="center"/>
        <w:rPr>
          <w:rFonts w:ascii="Garamond" w:hAnsi="Garamond"/>
          <w:sz w:val="24"/>
          <w:szCs w:val="24"/>
        </w:rPr>
      </w:pPr>
      <w:r w:rsidRPr="000013A1">
        <w:rPr>
          <w:rFonts w:ascii="Garamond" w:hAnsi="Garamond"/>
          <w:sz w:val="24"/>
          <w:szCs w:val="24"/>
        </w:rPr>
        <w:t>Profesor Investigador de la Universidad Panamericana, Campus Guadalajara (México).</w:t>
      </w:r>
    </w:p>
    <w:p w14:paraId="79BA79BC" w14:textId="1C30C594" w:rsidR="0039468C" w:rsidRPr="00B57DDC" w:rsidRDefault="000A0833" w:rsidP="00B57DDC">
      <w:pPr>
        <w:spacing w:after="0" w:line="240" w:lineRule="auto"/>
        <w:contextualSpacing/>
        <w:jc w:val="center"/>
        <w:rPr>
          <w:rFonts w:ascii="Garamond" w:hAnsi="Garamond"/>
          <w:sz w:val="24"/>
          <w:szCs w:val="24"/>
        </w:rPr>
      </w:pPr>
      <w:r>
        <w:rPr>
          <w:rFonts w:ascii="Garamond" w:hAnsi="Garamond"/>
          <w:sz w:val="24"/>
          <w:szCs w:val="24"/>
        </w:rPr>
        <w:t>(</w:t>
      </w:r>
      <w:r w:rsidR="00EA246F">
        <w:rPr>
          <w:rFonts w:ascii="Garamond" w:hAnsi="Garamond"/>
          <w:sz w:val="24"/>
          <w:szCs w:val="24"/>
        </w:rPr>
        <w:t xml:space="preserve">Álvaro del Portillo # 49, Colonia Ciudad Granja, Zapopan, Jalisco, México, C.P. </w:t>
      </w:r>
      <w:r w:rsidR="00B57DDC">
        <w:rPr>
          <w:rFonts w:ascii="Garamond" w:hAnsi="Garamond"/>
          <w:sz w:val="24"/>
          <w:szCs w:val="24"/>
        </w:rPr>
        <w:t xml:space="preserve">45010) </w:t>
      </w:r>
      <w:hyperlink r:id="rId7" w:history="1">
        <w:r w:rsidR="00B57DDC" w:rsidRPr="00B57DDC">
          <w:rPr>
            <w:rStyle w:val="Hipervnculo"/>
            <w:rFonts w:ascii="Garamond" w:hAnsi="Garamond"/>
            <w:color w:val="auto"/>
            <w:sz w:val="24"/>
            <w:szCs w:val="24"/>
            <w:u w:val="none"/>
          </w:rPr>
          <w:t>jemedina@up.edu.mx</w:t>
        </w:r>
      </w:hyperlink>
    </w:p>
    <w:p w14:paraId="47220EBC" w14:textId="11EAA96B" w:rsidR="00A547BB" w:rsidRDefault="00A547BB" w:rsidP="00A547BB">
      <w:pPr>
        <w:spacing w:after="0" w:line="240" w:lineRule="auto"/>
        <w:ind w:firstLine="1134"/>
        <w:contextualSpacing/>
        <w:jc w:val="both"/>
        <w:rPr>
          <w:rFonts w:ascii="Garamond" w:hAnsi="Garamond"/>
          <w:b/>
          <w:sz w:val="24"/>
          <w:szCs w:val="24"/>
        </w:rPr>
      </w:pPr>
    </w:p>
    <w:p w14:paraId="1E1E035A" w14:textId="00735BC8" w:rsidR="00284B84" w:rsidRDefault="00284B84" w:rsidP="00A547BB">
      <w:pPr>
        <w:spacing w:after="0" w:line="240" w:lineRule="auto"/>
        <w:ind w:firstLine="1134"/>
        <w:contextualSpacing/>
        <w:jc w:val="both"/>
        <w:rPr>
          <w:rFonts w:ascii="Garamond" w:hAnsi="Garamond"/>
          <w:b/>
          <w:sz w:val="24"/>
          <w:szCs w:val="24"/>
        </w:rPr>
      </w:pPr>
    </w:p>
    <w:p w14:paraId="6494B117" w14:textId="25337551" w:rsidR="00284B84" w:rsidRDefault="00284B84" w:rsidP="00284B84">
      <w:pPr>
        <w:spacing w:after="0" w:line="240" w:lineRule="auto"/>
        <w:contextualSpacing/>
        <w:jc w:val="center"/>
        <w:rPr>
          <w:rFonts w:ascii="Garamond" w:hAnsi="Garamond"/>
          <w:b/>
          <w:sz w:val="24"/>
          <w:szCs w:val="24"/>
        </w:rPr>
      </w:pPr>
      <w:r>
        <w:rPr>
          <w:rFonts w:ascii="Garamond" w:hAnsi="Garamond"/>
          <w:b/>
          <w:sz w:val="24"/>
          <w:szCs w:val="24"/>
        </w:rPr>
        <w:t>RESUMEN</w:t>
      </w:r>
    </w:p>
    <w:p w14:paraId="42286E75" w14:textId="242243AA" w:rsidR="00284B84" w:rsidRDefault="00284B84" w:rsidP="00A547BB">
      <w:pPr>
        <w:spacing w:after="0" w:line="240" w:lineRule="auto"/>
        <w:ind w:firstLine="1134"/>
        <w:contextualSpacing/>
        <w:jc w:val="both"/>
        <w:rPr>
          <w:rFonts w:ascii="Garamond" w:hAnsi="Garamond"/>
          <w:b/>
          <w:sz w:val="24"/>
          <w:szCs w:val="24"/>
        </w:rPr>
      </w:pPr>
    </w:p>
    <w:p w14:paraId="518A9D55" w14:textId="249DFFBA" w:rsidR="00284B84" w:rsidRPr="006241A6" w:rsidRDefault="00DC301C" w:rsidP="00AD69BE">
      <w:pPr>
        <w:spacing w:after="0" w:line="240" w:lineRule="auto"/>
        <w:ind w:firstLine="1134"/>
        <w:contextualSpacing/>
        <w:jc w:val="both"/>
        <w:rPr>
          <w:rFonts w:ascii="Garamond" w:hAnsi="Garamond"/>
          <w:sz w:val="24"/>
          <w:szCs w:val="24"/>
        </w:rPr>
      </w:pPr>
      <w:r>
        <w:rPr>
          <w:rFonts w:ascii="Garamond" w:hAnsi="Garamond"/>
          <w:sz w:val="24"/>
          <w:szCs w:val="24"/>
        </w:rPr>
        <w:t xml:space="preserve">La consecuencia jurídica </w:t>
      </w:r>
      <w:r w:rsidR="006241A6" w:rsidRPr="006241A6">
        <w:rPr>
          <w:rFonts w:ascii="Garamond" w:hAnsi="Garamond"/>
          <w:sz w:val="24"/>
          <w:szCs w:val="24"/>
        </w:rPr>
        <w:t>de que la víctima tuviera alguna participación en la causación del daño que ella misma sufre</w:t>
      </w:r>
      <w:r w:rsidR="007B6624">
        <w:rPr>
          <w:rFonts w:ascii="Garamond" w:hAnsi="Garamond"/>
          <w:sz w:val="24"/>
          <w:szCs w:val="24"/>
        </w:rPr>
        <w:t>,</w:t>
      </w:r>
      <w:r>
        <w:rPr>
          <w:rFonts w:ascii="Garamond" w:hAnsi="Garamond"/>
          <w:sz w:val="24"/>
          <w:szCs w:val="24"/>
        </w:rPr>
        <w:t xml:space="preserve"> fue desde tiempos romanos la eliminación por completo de su derecho a recibir cualquiera indemnización. A partir del siglo XVIII y XIX se consideró</w:t>
      </w:r>
      <w:r w:rsidR="002814EF">
        <w:rPr>
          <w:rFonts w:ascii="Garamond" w:hAnsi="Garamond"/>
          <w:sz w:val="24"/>
          <w:szCs w:val="24"/>
        </w:rPr>
        <w:t>, basándose en textos romanos,</w:t>
      </w:r>
      <w:r>
        <w:rPr>
          <w:rFonts w:ascii="Garamond" w:hAnsi="Garamond"/>
          <w:sz w:val="24"/>
          <w:szCs w:val="24"/>
        </w:rPr>
        <w:t xml:space="preserve"> que eso sucedía por que la </w:t>
      </w:r>
      <w:r w:rsidR="00A92751">
        <w:rPr>
          <w:rFonts w:ascii="Garamond" w:hAnsi="Garamond"/>
          <w:sz w:val="24"/>
          <w:szCs w:val="24"/>
        </w:rPr>
        <w:t>“compensación de culpas”</w:t>
      </w:r>
      <w:r w:rsidR="002814EF">
        <w:rPr>
          <w:rFonts w:ascii="Garamond" w:hAnsi="Garamond"/>
          <w:sz w:val="24"/>
          <w:szCs w:val="24"/>
        </w:rPr>
        <w:t xml:space="preserve">, es decir, que operaba </w:t>
      </w:r>
      <w:r w:rsidR="007C6F8A">
        <w:rPr>
          <w:rFonts w:ascii="Garamond" w:hAnsi="Garamond"/>
          <w:sz w:val="24"/>
          <w:szCs w:val="24"/>
        </w:rPr>
        <w:t>entre las culpas una compensación, anulándose una con otra</w:t>
      </w:r>
      <w:r w:rsidR="00A92751">
        <w:rPr>
          <w:rFonts w:ascii="Garamond" w:hAnsi="Garamond"/>
          <w:sz w:val="24"/>
          <w:szCs w:val="24"/>
        </w:rPr>
        <w:t xml:space="preserve">, lo cual estimamos es una incorrecta interpretación histórica de las fuentes romanas y que trataremos de evidenciar en el presente trabajo. </w:t>
      </w:r>
    </w:p>
    <w:p w14:paraId="2C4632B0" w14:textId="1C13444F" w:rsidR="00284B84" w:rsidRDefault="00284B84" w:rsidP="00A547BB">
      <w:pPr>
        <w:spacing w:after="0" w:line="240" w:lineRule="auto"/>
        <w:ind w:firstLine="1134"/>
        <w:contextualSpacing/>
        <w:jc w:val="both"/>
        <w:rPr>
          <w:rFonts w:ascii="Garamond" w:hAnsi="Garamond"/>
          <w:b/>
          <w:sz w:val="24"/>
          <w:szCs w:val="24"/>
        </w:rPr>
      </w:pPr>
    </w:p>
    <w:p w14:paraId="30531154" w14:textId="7DCC7E2E" w:rsidR="00284B84" w:rsidRDefault="00284B84" w:rsidP="00A547BB">
      <w:pPr>
        <w:spacing w:after="0" w:line="240" w:lineRule="auto"/>
        <w:ind w:firstLine="1134"/>
        <w:contextualSpacing/>
        <w:jc w:val="both"/>
        <w:rPr>
          <w:rFonts w:ascii="Garamond" w:hAnsi="Garamond"/>
          <w:b/>
          <w:sz w:val="24"/>
          <w:szCs w:val="24"/>
        </w:rPr>
      </w:pPr>
    </w:p>
    <w:p w14:paraId="401FD1C5" w14:textId="4810DBA1" w:rsidR="00284B84" w:rsidRDefault="005E5FC9" w:rsidP="005E5FC9">
      <w:pPr>
        <w:spacing w:after="0" w:line="240" w:lineRule="auto"/>
        <w:contextualSpacing/>
        <w:jc w:val="center"/>
        <w:rPr>
          <w:rFonts w:ascii="Garamond" w:hAnsi="Garamond"/>
          <w:b/>
          <w:sz w:val="24"/>
          <w:szCs w:val="24"/>
        </w:rPr>
      </w:pPr>
      <w:r>
        <w:rPr>
          <w:rFonts w:ascii="Garamond" w:hAnsi="Garamond"/>
          <w:b/>
          <w:sz w:val="24"/>
          <w:szCs w:val="24"/>
        </w:rPr>
        <w:t>PALABRAS CLAVE</w:t>
      </w:r>
    </w:p>
    <w:p w14:paraId="49C68DD3" w14:textId="613BA56D" w:rsidR="005E5FC9" w:rsidRDefault="005E5FC9" w:rsidP="00A547BB">
      <w:pPr>
        <w:spacing w:after="0" w:line="240" w:lineRule="auto"/>
        <w:ind w:firstLine="1134"/>
        <w:contextualSpacing/>
        <w:jc w:val="both"/>
        <w:rPr>
          <w:rFonts w:ascii="Garamond" w:hAnsi="Garamond"/>
          <w:b/>
          <w:sz w:val="24"/>
          <w:szCs w:val="24"/>
        </w:rPr>
      </w:pPr>
    </w:p>
    <w:p w14:paraId="48463544" w14:textId="2804B878" w:rsidR="005E5FC9" w:rsidRPr="00C00BB4" w:rsidRDefault="00C00BB4" w:rsidP="007C6F8A">
      <w:pPr>
        <w:spacing w:after="0" w:line="240" w:lineRule="auto"/>
        <w:contextualSpacing/>
        <w:jc w:val="both"/>
        <w:rPr>
          <w:rFonts w:ascii="Garamond" w:hAnsi="Garamond"/>
          <w:sz w:val="24"/>
          <w:szCs w:val="24"/>
        </w:rPr>
      </w:pPr>
      <w:r w:rsidRPr="00C00BB4">
        <w:rPr>
          <w:rFonts w:ascii="Garamond" w:hAnsi="Garamond"/>
          <w:sz w:val="24"/>
          <w:szCs w:val="24"/>
        </w:rPr>
        <w:t xml:space="preserve">Culpa de la víctima; </w:t>
      </w:r>
      <w:r>
        <w:rPr>
          <w:rFonts w:ascii="Garamond" w:hAnsi="Garamond"/>
          <w:sz w:val="24"/>
          <w:szCs w:val="24"/>
        </w:rPr>
        <w:t>Compensación de culpas;</w:t>
      </w:r>
      <w:r w:rsidR="007C6F8A">
        <w:rPr>
          <w:rFonts w:ascii="Garamond" w:hAnsi="Garamond"/>
          <w:sz w:val="24"/>
          <w:szCs w:val="24"/>
        </w:rPr>
        <w:t xml:space="preserve"> </w:t>
      </w:r>
      <w:r w:rsidRPr="00C00BB4">
        <w:rPr>
          <w:rFonts w:ascii="Garamond" w:hAnsi="Garamond"/>
          <w:sz w:val="24"/>
          <w:szCs w:val="24"/>
        </w:rPr>
        <w:t xml:space="preserve">Responsabilidad civil; Lex </w:t>
      </w:r>
      <w:proofErr w:type="spellStart"/>
      <w:r w:rsidRPr="00C00BB4">
        <w:rPr>
          <w:rFonts w:ascii="Garamond" w:hAnsi="Garamond"/>
          <w:sz w:val="24"/>
          <w:szCs w:val="24"/>
        </w:rPr>
        <w:t>Aquilia</w:t>
      </w:r>
      <w:proofErr w:type="spellEnd"/>
      <w:r w:rsidR="00E031CA">
        <w:rPr>
          <w:rFonts w:ascii="Garamond" w:hAnsi="Garamond"/>
          <w:sz w:val="24"/>
          <w:szCs w:val="24"/>
        </w:rPr>
        <w:t>.</w:t>
      </w:r>
    </w:p>
    <w:p w14:paraId="58E3E614" w14:textId="77777777" w:rsidR="005E5FC9" w:rsidRDefault="005E5FC9" w:rsidP="00A547BB">
      <w:pPr>
        <w:spacing w:after="0" w:line="240" w:lineRule="auto"/>
        <w:ind w:firstLine="1134"/>
        <w:contextualSpacing/>
        <w:jc w:val="both"/>
        <w:rPr>
          <w:rFonts w:ascii="Garamond" w:hAnsi="Garamond"/>
          <w:b/>
          <w:sz w:val="24"/>
          <w:szCs w:val="24"/>
        </w:rPr>
      </w:pPr>
    </w:p>
    <w:p w14:paraId="069E5D95" w14:textId="77777777" w:rsidR="00284B84" w:rsidRDefault="00284B84" w:rsidP="00A547BB">
      <w:pPr>
        <w:spacing w:after="0" w:line="240" w:lineRule="auto"/>
        <w:ind w:firstLine="1134"/>
        <w:contextualSpacing/>
        <w:jc w:val="both"/>
        <w:rPr>
          <w:rFonts w:ascii="Garamond" w:hAnsi="Garamond"/>
          <w:b/>
          <w:sz w:val="24"/>
          <w:szCs w:val="24"/>
        </w:rPr>
      </w:pPr>
    </w:p>
    <w:p w14:paraId="49C426BB" w14:textId="3BCF180E" w:rsidR="00166B8D" w:rsidRDefault="00166B8D" w:rsidP="00166B8D">
      <w:pPr>
        <w:spacing w:after="0" w:line="240" w:lineRule="auto"/>
        <w:contextualSpacing/>
        <w:jc w:val="center"/>
        <w:rPr>
          <w:rFonts w:ascii="Garamond" w:hAnsi="Garamond"/>
          <w:b/>
          <w:sz w:val="24"/>
          <w:szCs w:val="24"/>
        </w:rPr>
      </w:pPr>
      <w:r>
        <w:rPr>
          <w:rFonts w:ascii="Garamond" w:hAnsi="Garamond"/>
          <w:b/>
          <w:sz w:val="24"/>
          <w:szCs w:val="24"/>
        </w:rPr>
        <w:t>INTRODUCCIÓN</w:t>
      </w:r>
    </w:p>
    <w:p w14:paraId="12DA9DAA" w14:textId="67DF4EA8" w:rsidR="00166B8D" w:rsidRDefault="00166B8D" w:rsidP="00A547BB">
      <w:pPr>
        <w:spacing w:after="0" w:line="240" w:lineRule="auto"/>
        <w:ind w:firstLine="1134"/>
        <w:contextualSpacing/>
        <w:jc w:val="both"/>
        <w:rPr>
          <w:rFonts w:ascii="Garamond" w:hAnsi="Garamond"/>
          <w:b/>
          <w:sz w:val="24"/>
          <w:szCs w:val="24"/>
        </w:rPr>
      </w:pPr>
    </w:p>
    <w:p w14:paraId="7CD9834E" w14:textId="7EEF2F80" w:rsidR="00166B8D" w:rsidRDefault="00166B8D" w:rsidP="00A547BB">
      <w:pPr>
        <w:spacing w:after="0" w:line="240" w:lineRule="auto"/>
        <w:ind w:firstLine="1134"/>
        <w:contextualSpacing/>
        <w:jc w:val="both"/>
        <w:rPr>
          <w:rFonts w:ascii="Garamond" w:hAnsi="Garamond"/>
          <w:sz w:val="24"/>
          <w:szCs w:val="24"/>
        </w:rPr>
      </w:pPr>
      <w:r w:rsidRPr="00166B8D">
        <w:rPr>
          <w:rFonts w:ascii="Garamond" w:hAnsi="Garamond"/>
          <w:sz w:val="24"/>
          <w:szCs w:val="24"/>
        </w:rPr>
        <w:t xml:space="preserve">El tema de la culpa de la víctima, es decir, </w:t>
      </w:r>
      <w:r w:rsidR="00D3309A">
        <w:rPr>
          <w:rFonts w:ascii="Garamond" w:hAnsi="Garamond"/>
          <w:sz w:val="24"/>
          <w:szCs w:val="24"/>
        </w:rPr>
        <w:t>el hecho que</w:t>
      </w:r>
      <w:r w:rsidR="008670E3">
        <w:rPr>
          <w:rFonts w:ascii="Garamond" w:hAnsi="Garamond"/>
          <w:sz w:val="24"/>
          <w:szCs w:val="24"/>
        </w:rPr>
        <w:t xml:space="preserve"> quien sufre un daño ha participado de alguna u otra forma en causar ese daño, </w:t>
      </w:r>
      <w:r w:rsidR="0093570E">
        <w:rPr>
          <w:rFonts w:ascii="Garamond" w:hAnsi="Garamond"/>
          <w:sz w:val="24"/>
          <w:szCs w:val="24"/>
        </w:rPr>
        <w:t xml:space="preserve">siempre ha estado presente en los trabajos de los juristas, pues desde tiempos romanos se han ocupado de él. </w:t>
      </w:r>
      <w:r w:rsidR="00F35BC3">
        <w:rPr>
          <w:rFonts w:ascii="Garamond" w:hAnsi="Garamond"/>
          <w:sz w:val="24"/>
          <w:szCs w:val="24"/>
        </w:rPr>
        <w:t xml:space="preserve">La solución que dieron los juristas romanos fue clara: se privaba a la víctima de la posibilidad de obtener alguna indemnización. </w:t>
      </w:r>
    </w:p>
    <w:p w14:paraId="6412B6CE" w14:textId="3B249101" w:rsidR="00A723CE" w:rsidRDefault="00A723CE" w:rsidP="00A723CE">
      <w:pPr>
        <w:spacing w:after="0" w:line="240" w:lineRule="auto"/>
        <w:ind w:firstLine="1134"/>
        <w:contextualSpacing/>
        <w:jc w:val="both"/>
        <w:rPr>
          <w:rFonts w:ascii="Garamond" w:hAnsi="Garamond"/>
          <w:sz w:val="24"/>
          <w:szCs w:val="24"/>
        </w:rPr>
      </w:pPr>
      <w:r>
        <w:rPr>
          <w:rFonts w:ascii="Garamond" w:hAnsi="Garamond"/>
          <w:sz w:val="24"/>
          <w:szCs w:val="24"/>
        </w:rPr>
        <w:t xml:space="preserve">Durante muchos años, no se buscó encontrar una </w:t>
      </w:r>
      <w:r w:rsidR="00670AE1">
        <w:rPr>
          <w:rFonts w:ascii="Garamond" w:hAnsi="Garamond"/>
          <w:sz w:val="24"/>
          <w:szCs w:val="24"/>
        </w:rPr>
        <w:t xml:space="preserve">justificación a esta solución que parecía a todas luces de sentido común, además de que ni siquiera fue cuestionada, permaneciendo </w:t>
      </w:r>
      <w:r w:rsidR="00AD69BE">
        <w:rPr>
          <w:rFonts w:ascii="Garamond" w:hAnsi="Garamond"/>
          <w:sz w:val="24"/>
          <w:szCs w:val="24"/>
        </w:rPr>
        <w:t>sin variación</w:t>
      </w:r>
      <w:r w:rsidR="00670AE1">
        <w:rPr>
          <w:rFonts w:ascii="Garamond" w:hAnsi="Garamond"/>
          <w:sz w:val="24"/>
          <w:szCs w:val="24"/>
        </w:rPr>
        <w:t xml:space="preserve"> hasta épocas relativamente recientes. </w:t>
      </w:r>
    </w:p>
    <w:p w14:paraId="2D6C9F58" w14:textId="42AE68F3" w:rsidR="00621E94" w:rsidRDefault="00621E94" w:rsidP="00A723CE">
      <w:pPr>
        <w:spacing w:after="0" w:line="240" w:lineRule="auto"/>
        <w:ind w:firstLine="1134"/>
        <w:contextualSpacing/>
        <w:jc w:val="both"/>
        <w:rPr>
          <w:rFonts w:ascii="Garamond" w:hAnsi="Garamond"/>
          <w:sz w:val="24"/>
          <w:szCs w:val="24"/>
        </w:rPr>
      </w:pPr>
      <w:r>
        <w:rPr>
          <w:rFonts w:ascii="Garamond" w:hAnsi="Garamond"/>
          <w:sz w:val="24"/>
          <w:szCs w:val="24"/>
        </w:rPr>
        <w:t xml:space="preserve">Sin embargo, a partir de los siglos XVIII y XIX, se </w:t>
      </w:r>
      <w:r w:rsidR="00670AE1">
        <w:rPr>
          <w:rFonts w:ascii="Garamond" w:hAnsi="Garamond"/>
          <w:sz w:val="24"/>
          <w:szCs w:val="24"/>
        </w:rPr>
        <w:t xml:space="preserve">empezó a </w:t>
      </w:r>
      <w:r>
        <w:rPr>
          <w:rFonts w:ascii="Garamond" w:hAnsi="Garamond"/>
          <w:sz w:val="24"/>
          <w:szCs w:val="24"/>
        </w:rPr>
        <w:t>consider</w:t>
      </w:r>
      <w:r w:rsidR="00670AE1">
        <w:rPr>
          <w:rFonts w:ascii="Garamond" w:hAnsi="Garamond"/>
          <w:sz w:val="24"/>
          <w:szCs w:val="24"/>
        </w:rPr>
        <w:t>ar</w:t>
      </w:r>
      <w:r>
        <w:rPr>
          <w:rFonts w:ascii="Garamond" w:hAnsi="Garamond"/>
          <w:sz w:val="24"/>
          <w:szCs w:val="24"/>
        </w:rPr>
        <w:t xml:space="preserve"> que la culpa de la víctima liberaba al demandado de la obligación de indemnizar por virtud de la figura jurídica de la “</w:t>
      </w:r>
      <w:r w:rsidRPr="00621E94">
        <w:rPr>
          <w:rFonts w:ascii="Garamond" w:hAnsi="Garamond"/>
          <w:i/>
          <w:sz w:val="24"/>
          <w:szCs w:val="24"/>
        </w:rPr>
        <w:t>compensación de culpas</w:t>
      </w:r>
      <w:r>
        <w:rPr>
          <w:rFonts w:ascii="Garamond" w:hAnsi="Garamond"/>
          <w:sz w:val="24"/>
          <w:szCs w:val="24"/>
        </w:rPr>
        <w:t>”</w:t>
      </w:r>
      <w:r w:rsidR="00A71D7D">
        <w:rPr>
          <w:rFonts w:ascii="Garamond" w:hAnsi="Garamond"/>
          <w:sz w:val="24"/>
          <w:szCs w:val="24"/>
        </w:rPr>
        <w:t>, basándose en una interpretación que actualmente se considera incorrecta</w:t>
      </w:r>
      <w:r w:rsidR="00550570">
        <w:rPr>
          <w:rFonts w:ascii="Garamond" w:hAnsi="Garamond"/>
          <w:sz w:val="24"/>
          <w:szCs w:val="24"/>
        </w:rPr>
        <w:t xml:space="preserve">, de algunos pasajes romanos. </w:t>
      </w:r>
    </w:p>
    <w:p w14:paraId="3FB97058" w14:textId="30945BD0" w:rsidR="00694583" w:rsidRPr="00166B8D" w:rsidRDefault="00550570" w:rsidP="00694583">
      <w:pPr>
        <w:spacing w:after="0" w:line="240" w:lineRule="auto"/>
        <w:ind w:firstLine="1134"/>
        <w:contextualSpacing/>
        <w:jc w:val="both"/>
        <w:rPr>
          <w:rFonts w:ascii="Garamond" w:hAnsi="Garamond"/>
          <w:sz w:val="24"/>
          <w:szCs w:val="24"/>
        </w:rPr>
      </w:pPr>
      <w:r>
        <w:rPr>
          <w:rFonts w:ascii="Garamond" w:hAnsi="Garamond"/>
          <w:sz w:val="24"/>
          <w:szCs w:val="24"/>
        </w:rPr>
        <w:t>Como se justificará en el presente trabajo, la culpa de la víctima y la compensación de culpas son fenómenos jurídicos diferentes</w:t>
      </w:r>
      <w:r w:rsidR="003D7980">
        <w:rPr>
          <w:rFonts w:ascii="Garamond" w:hAnsi="Garamond"/>
          <w:sz w:val="24"/>
          <w:szCs w:val="24"/>
        </w:rPr>
        <w:t xml:space="preserve"> con una muy diferente naturaleza jurídica,</w:t>
      </w:r>
      <w:r>
        <w:rPr>
          <w:rFonts w:ascii="Garamond" w:hAnsi="Garamond"/>
          <w:sz w:val="24"/>
          <w:szCs w:val="24"/>
        </w:rPr>
        <w:t xml:space="preserve"> </w:t>
      </w:r>
      <w:r w:rsidR="004D5CD1">
        <w:rPr>
          <w:rFonts w:ascii="Garamond" w:hAnsi="Garamond"/>
          <w:sz w:val="24"/>
          <w:szCs w:val="24"/>
        </w:rPr>
        <w:t xml:space="preserve">por lo que </w:t>
      </w:r>
      <w:r w:rsidR="00BC761C">
        <w:rPr>
          <w:rFonts w:ascii="Garamond" w:hAnsi="Garamond"/>
          <w:sz w:val="24"/>
          <w:szCs w:val="24"/>
        </w:rPr>
        <w:t>fue</w:t>
      </w:r>
      <w:r w:rsidR="004D5CD1">
        <w:rPr>
          <w:rFonts w:ascii="Garamond" w:hAnsi="Garamond"/>
          <w:sz w:val="24"/>
          <w:szCs w:val="24"/>
        </w:rPr>
        <w:t xml:space="preserve"> un error de interpretación histórica su vinculación. </w:t>
      </w:r>
      <w:r w:rsidR="00D3309A">
        <w:rPr>
          <w:rFonts w:ascii="Garamond" w:hAnsi="Garamond"/>
          <w:sz w:val="24"/>
          <w:szCs w:val="24"/>
        </w:rPr>
        <w:t>Para ello se a</w:t>
      </w:r>
      <w:r w:rsidR="0064062A">
        <w:rPr>
          <w:rFonts w:ascii="Garamond" w:hAnsi="Garamond"/>
          <w:sz w:val="24"/>
          <w:szCs w:val="24"/>
        </w:rPr>
        <w:t xml:space="preserve">nalizará en </w:t>
      </w:r>
      <w:r w:rsidR="001F0167">
        <w:rPr>
          <w:rFonts w:ascii="Garamond" w:hAnsi="Garamond"/>
          <w:sz w:val="24"/>
          <w:szCs w:val="24"/>
        </w:rPr>
        <w:t xml:space="preserve">la primera sección </w:t>
      </w:r>
      <w:r w:rsidR="00AA60FE">
        <w:rPr>
          <w:rFonts w:ascii="Garamond" w:hAnsi="Garamond"/>
          <w:sz w:val="24"/>
          <w:szCs w:val="24"/>
        </w:rPr>
        <w:t xml:space="preserve">cómo fue abordado por las </w:t>
      </w:r>
      <w:r w:rsidR="00CF72E6">
        <w:rPr>
          <w:rFonts w:ascii="Garamond" w:hAnsi="Garamond"/>
          <w:sz w:val="24"/>
          <w:szCs w:val="24"/>
        </w:rPr>
        <w:t>fuentes el tema de la culpa de la víctima, haciendo las precisiones referentes a los diversos supuestos de hecho contemplados por los juristas</w:t>
      </w:r>
      <w:r w:rsidR="008E22C7">
        <w:rPr>
          <w:rFonts w:ascii="Garamond" w:hAnsi="Garamond"/>
          <w:sz w:val="24"/>
          <w:szCs w:val="24"/>
        </w:rPr>
        <w:t>. En la segunda sección, se analizará</w:t>
      </w:r>
      <w:r w:rsidR="00E832C4">
        <w:rPr>
          <w:rFonts w:ascii="Garamond" w:hAnsi="Garamond"/>
          <w:sz w:val="24"/>
          <w:szCs w:val="24"/>
        </w:rPr>
        <w:t xml:space="preserve">n los pasajes comúnmente utilizados para justificar </w:t>
      </w:r>
      <w:r w:rsidR="00CF354B">
        <w:rPr>
          <w:rFonts w:ascii="Garamond" w:hAnsi="Garamond"/>
          <w:sz w:val="24"/>
          <w:szCs w:val="24"/>
        </w:rPr>
        <w:t xml:space="preserve">la aplicación de la figura de la compensación al problema de la culpa de la víctima, </w:t>
      </w:r>
      <w:r w:rsidR="00694583">
        <w:rPr>
          <w:rFonts w:ascii="Garamond" w:hAnsi="Garamond"/>
          <w:sz w:val="24"/>
          <w:szCs w:val="24"/>
        </w:rPr>
        <w:t xml:space="preserve">lo cual nos dará los elementos </w:t>
      </w:r>
      <w:r w:rsidR="00694583">
        <w:rPr>
          <w:rFonts w:ascii="Garamond" w:hAnsi="Garamond"/>
          <w:sz w:val="24"/>
          <w:szCs w:val="24"/>
        </w:rPr>
        <w:lastRenderedPageBreak/>
        <w:t xml:space="preserve">necesarios para </w:t>
      </w:r>
      <w:r w:rsidR="00FC6639">
        <w:rPr>
          <w:rFonts w:ascii="Garamond" w:hAnsi="Garamond"/>
          <w:sz w:val="24"/>
          <w:szCs w:val="24"/>
        </w:rPr>
        <w:t>evidenciar la incorrección de tal aplicación</w:t>
      </w:r>
      <w:r w:rsidR="00694583">
        <w:rPr>
          <w:rFonts w:ascii="Garamond" w:hAnsi="Garamond"/>
          <w:sz w:val="24"/>
          <w:szCs w:val="24"/>
        </w:rPr>
        <w:t xml:space="preserve"> de la compensación </w:t>
      </w:r>
      <w:r w:rsidR="006129EB">
        <w:rPr>
          <w:rFonts w:ascii="Garamond" w:hAnsi="Garamond"/>
          <w:sz w:val="24"/>
          <w:szCs w:val="24"/>
        </w:rPr>
        <w:t>a la culpa de la víctima</w:t>
      </w:r>
      <w:r w:rsidR="00AD69BE">
        <w:rPr>
          <w:rFonts w:ascii="Garamond" w:hAnsi="Garamond"/>
          <w:sz w:val="24"/>
          <w:szCs w:val="24"/>
        </w:rPr>
        <w:t xml:space="preserve"> y, en la sección tercera, </w:t>
      </w:r>
      <w:r w:rsidR="001E7280">
        <w:rPr>
          <w:rFonts w:ascii="Garamond" w:hAnsi="Garamond"/>
          <w:sz w:val="24"/>
          <w:szCs w:val="24"/>
        </w:rPr>
        <w:t xml:space="preserve">proponer la correcta justificación histórica de la eliminación de la obligación. </w:t>
      </w:r>
    </w:p>
    <w:p w14:paraId="7D3531AE" w14:textId="77777777" w:rsidR="00166B8D" w:rsidRDefault="00166B8D" w:rsidP="00A547BB">
      <w:pPr>
        <w:spacing w:after="0" w:line="240" w:lineRule="auto"/>
        <w:ind w:firstLine="1134"/>
        <w:contextualSpacing/>
        <w:jc w:val="both"/>
        <w:rPr>
          <w:rFonts w:ascii="Garamond" w:hAnsi="Garamond"/>
          <w:b/>
          <w:sz w:val="24"/>
          <w:szCs w:val="24"/>
        </w:rPr>
      </w:pPr>
    </w:p>
    <w:p w14:paraId="7BB9AF6F" w14:textId="5FAE54B0" w:rsidR="0060502E" w:rsidRPr="00760920" w:rsidRDefault="00760920" w:rsidP="000975BA">
      <w:pPr>
        <w:spacing w:after="0" w:line="240" w:lineRule="auto"/>
        <w:contextualSpacing/>
        <w:jc w:val="center"/>
        <w:rPr>
          <w:rFonts w:ascii="Garamond" w:hAnsi="Garamond"/>
          <w:b/>
          <w:sz w:val="24"/>
          <w:szCs w:val="24"/>
        </w:rPr>
      </w:pPr>
      <w:r w:rsidRPr="00760920">
        <w:rPr>
          <w:rFonts w:ascii="Garamond" w:hAnsi="Garamond"/>
          <w:b/>
          <w:sz w:val="24"/>
          <w:szCs w:val="24"/>
        </w:rPr>
        <w:t>SECCIÓN I. LA CULPA DE LA VÍCTIMA EN EL DERECHO ROMANO</w:t>
      </w:r>
    </w:p>
    <w:p w14:paraId="66BF1462" w14:textId="77777777" w:rsidR="00B7074E" w:rsidRPr="00A547BB" w:rsidRDefault="00B7074E" w:rsidP="00A547BB">
      <w:pPr>
        <w:spacing w:after="0" w:line="240" w:lineRule="auto"/>
        <w:ind w:firstLine="1134"/>
        <w:contextualSpacing/>
        <w:jc w:val="both"/>
        <w:rPr>
          <w:rFonts w:ascii="Garamond" w:hAnsi="Garamond"/>
          <w:sz w:val="24"/>
          <w:szCs w:val="24"/>
        </w:rPr>
      </w:pPr>
    </w:p>
    <w:p w14:paraId="6B7D561B" w14:textId="50106465" w:rsidR="00A547BB" w:rsidRPr="00A547BB" w:rsidRDefault="0039468C" w:rsidP="00A547BB">
      <w:pPr>
        <w:spacing w:after="0" w:line="240" w:lineRule="auto"/>
        <w:ind w:firstLine="1134"/>
        <w:contextualSpacing/>
        <w:jc w:val="both"/>
        <w:rPr>
          <w:rFonts w:ascii="Garamond" w:hAnsi="Garamond"/>
          <w:sz w:val="24"/>
          <w:szCs w:val="24"/>
        </w:rPr>
      </w:pPr>
      <w:r>
        <w:rPr>
          <w:rFonts w:ascii="Garamond" w:hAnsi="Garamond"/>
          <w:sz w:val="24"/>
          <w:szCs w:val="24"/>
        </w:rPr>
        <w:t>P</w:t>
      </w:r>
      <w:r w:rsidR="00A547BB" w:rsidRPr="00A547BB">
        <w:rPr>
          <w:rFonts w:ascii="Garamond" w:hAnsi="Garamond"/>
          <w:sz w:val="24"/>
          <w:szCs w:val="24"/>
        </w:rPr>
        <w:t xml:space="preserve">odemos señalar que, sin duda alguna, corresponde a los juristas romanos el mérito de haber construido las bases sobre las que se ha edificado el moderno sistema de la responsabilidad civil extracontractual, y como sería natural, los jurisconsultos de la Ciudad Eterna contemplaron un problema tan obvio y común como lo es el de la participación de la víctima y su influencia en la obligación de indemnizar que generaba. </w:t>
      </w:r>
    </w:p>
    <w:p w14:paraId="0CDAE33F" w14:textId="2D45DC30"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Sin embargo, previo al Derecho Romano, en textos de</w:t>
      </w:r>
      <w:r w:rsidR="00856F0A">
        <w:rPr>
          <w:rFonts w:ascii="Garamond" w:hAnsi="Garamond"/>
          <w:sz w:val="24"/>
          <w:szCs w:val="24"/>
        </w:rPr>
        <w:t xml:space="preserve"> la </w:t>
      </w:r>
      <w:r w:rsidRPr="00A547BB">
        <w:rPr>
          <w:rFonts w:ascii="Garamond" w:hAnsi="Garamond"/>
          <w:sz w:val="24"/>
          <w:szCs w:val="24"/>
        </w:rPr>
        <w:t xml:space="preserve">cultura griega encontramos alguna referencia al problema que venimos tratando de la culpa de la víctima, obviamente no con la sistematización y profundidad de los romanos, pero no por ello despreciable para efectos del presente </w:t>
      </w:r>
      <w:r w:rsidR="00856F0A">
        <w:rPr>
          <w:rFonts w:ascii="Garamond" w:hAnsi="Garamond"/>
          <w:sz w:val="24"/>
          <w:szCs w:val="24"/>
        </w:rPr>
        <w:t>estudio</w:t>
      </w:r>
      <w:r w:rsidRPr="00A547BB">
        <w:rPr>
          <w:rFonts w:ascii="Garamond" w:hAnsi="Garamond"/>
          <w:sz w:val="24"/>
          <w:szCs w:val="24"/>
        </w:rPr>
        <w:t xml:space="preserve">. </w:t>
      </w:r>
    </w:p>
    <w:p w14:paraId="493BF89B" w14:textId="22BC8E26" w:rsidR="00A547BB" w:rsidRPr="00A547BB" w:rsidRDefault="00A547BB" w:rsidP="00A547BB">
      <w:pPr>
        <w:spacing w:after="0" w:line="240" w:lineRule="auto"/>
        <w:ind w:firstLine="1134"/>
        <w:contextualSpacing/>
        <w:jc w:val="both"/>
        <w:rPr>
          <w:rFonts w:ascii="Garamond" w:hAnsi="Garamond"/>
          <w:color w:val="000000"/>
          <w:sz w:val="24"/>
          <w:szCs w:val="24"/>
          <w:lang w:eastAsia="es-ES"/>
        </w:rPr>
      </w:pPr>
      <w:r w:rsidRPr="00A547BB">
        <w:rPr>
          <w:rFonts w:ascii="Garamond" w:hAnsi="Garamond"/>
          <w:color w:val="000000"/>
          <w:sz w:val="24"/>
          <w:szCs w:val="24"/>
          <w:lang w:eastAsia="es-ES"/>
        </w:rPr>
        <w:t xml:space="preserve">De esta forma, tenemos en la literatura griega un interesante caso planteado por el célebre orador </w:t>
      </w:r>
      <w:proofErr w:type="spellStart"/>
      <w:r w:rsidRPr="00A547BB">
        <w:rPr>
          <w:rFonts w:ascii="Garamond" w:hAnsi="Garamond"/>
          <w:color w:val="000000"/>
          <w:sz w:val="24"/>
          <w:szCs w:val="24"/>
          <w:lang w:eastAsia="es-ES"/>
        </w:rPr>
        <w:t>A</w:t>
      </w:r>
      <w:r w:rsidR="00216076">
        <w:rPr>
          <w:rFonts w:ascii="Garamond" w:hAnsi="Garamond"/>
          <w:color w:val="000000"/>
          <w:sz w:val="24"/>
          <w:szCs w:val="24"/>
          <w:lang w:eastAsia="es-ES"/>
        </w:rPr>
        <w:t>ntifonte</w:t>
      </w:r>
      <w:proofErr w:type="spellEnd"/>
      <w:r w:rsidRPr="00A547BB">
        <w:rPr>
          <w:rFonts w:ascii="Garamond" w:hAnsi="Garamond"/>
          <w:color w:val="000000"/>
          <w:sz w:val="24"/>
          <w:szCs w:val="24"/>
          <w:lang w:eastAsia="es-ES"/>
        </w:rPr>
        <w:t xml:space="preserve"> en su segunda “</w:t>
      </w:r>
      <w:r w:rsidRPr="00A547BB">
        <w:rPr>
          <w:rFonts w:ascii="Garamond" w:hAnsi="Garamond"/>
          <w:i/>
          <w:color w:val="000000"/>
          <w:sz w:val="24"/>
          <w:szCs w:val="24"/>
          <w:lang w:eastAsia="es-ES"/>
        </w:rPr>
        <w:t>Tetralogía</w:t>
      </w:r>
      <w:r w:rsidRPr="00A547BB">
        <w:rPr>
          <w:rFonts w:ascii="Garamond" w:hAnsi="Garamond"/>
          <w:color w:val="000000"/>
          <w:sz w:val="24"/>
          <w:szCs w:val="24"/>
          <w:lang w:eastAsia="es-ES"/>
        </w:rPr>
        <w:t>”</w:t>
      </w:r>
      <w:r w:rsidRPr="00A547BB">
        <w:rPr>
          <w:rStyle w:val="Refdenotaalpie"/>
          <w:rFonts w:ascii="Garamond" w:hAnsi="Garamond"/>
          <w:color w:val="000000"/>
          <w:sz w:val="24"/>
          <w:szCs w:val="24"/>
          <w:lang w:eastAsia="es-ES"/>
        </w:rPr>
        <w:footnoteReference w:id="1"/>
      </w:r>
      <w:r w:rsidRPr="00A547BB">
        <w:rPr>
          <w:rFonts w:ascii="Garamond" w:hAnsi="Garamond"/>
          <w:color w:val="000000"/>
          <w:sz w:val="24"/>
          <w:szCs w:val="24"/>
          <w:lang w:eastAsia="es-ES"/>
        </w:rPr>
        <w:t xml:space="preserve">. Se trata de dos muchachos que al estar ejercitándose en el gimnasio lanzando jabalinas, uno de ellos resulta herido por cruzarse en el área normal de tiro, muriendo a consecuencia de ello. El padre de este desdichado </w:t>
      </w:r>
      <w:proofErr w:type="gramStart"/>
      <w:r w:rsidRPr="00A547BB">
        <w:rPr>
          <w:rFonts w:ascii="Garamond" w:hAnsi="Garamond"/>
          <w:color w:val="000000"/>
          <w:sz w:val="24"/>
          <w:szCs w:val="24"/>
          <w:lang w:eastAsia="es-ES"/>
        </w:rPr>
        <w:t>joven,</w:t>
      </w:r>
      <w:proofErr w:type="gramEnd"/>
      <w:r w:rsidRPr="00A547BB">
        <w:rPr>
          <w:rFonts w:ascii="Garamond" w:hAnsi="Garamond"/>
          <w:color w:val="000000"/>
          <w:sz w:val="24"/>
          <w:szCs w:val="24"/>
          <w:lang w:eastAsia="es-ES"/>
        </w:rPr>
        <w:t xml:space="preserve"> acusa al lanzador de homicidio no intencional</w:t>
      </w:r>
      <w:r w:rsidR="00E149DA">
        <w:rPr>
          <w:rFonts w:ascii="Garamond" w:hAnsi="Garamond"/>
          <w:color w:val="000000"/>
          <w:sz w:val="24"/>
          <w:szCs w:val="24"/>
          <w:lang w:eastAsia="es-ES"/>
        </w:rPr>
        <w:t>. L</w:t>
      </w:r>
      <w:r w:rsidRPr="00A547BB">
        <w:rPr>
          <w:rFonts w:ascii="Garamond" w:hAnsi="Garamond"/>
          <w:color w:val="000000"/>
          <w:sz w:val="24"/>
          <w:szCs w:val="24"/>
          <w:lang w:eastAsia="es-ES"/>
        </w:rPr>
        <w:t xml:space="preserve">a defensa este último, a cargo de su padre, se centra precisamente en que el culpable del accidente fue el joven que resultó muerto, por cruzarse imprudentemente. </w:t>
      </w:r>
    </w:p>
    <w:p w14:paraId="1EEC2FA5" w14:textId="096F92DF" w:rsidR="00A547BB" w:rsidRPr="00A547BB" w:rsidRDefault="00A547BB" w:rsidP="00A547BB">
      <w:pPr>
        <w:spacing w:after="0" w:line="240" w:lineRule="auto"/>
        <w:ind w:firstLine="1134"/>
        <w:contextualSpacing/>
        <w:jc w:val="both"/>
        <w:rPr>
          <w:rFonts w:ascii="Garamond" w:hAnsi="Garamond"/>
          <w:color w:val="000000"/>
          <w:sz w:val="24"/>
          <w:szCs w:val="24"/>
          <w:lang w:eastAsia="es-ES"/>
        </w:rPr>
      </w:pPr>
      <w:r w:rsidRPr="00A547BB">
        <w:rPr>
          <w:rFonts w:ascii="Garamond" w:hAnsi="Garamond"/>
          <w:color w:val="000000"/>
          <w:sz w:val="24"/>
          <w:szCs w:val="24"/>
          <w:lang w:eastAsia="es-ES"/>
        </w:rPr>
        <w:t xml:space="preserve">En el primer discurso de defensa, </w:t>
      </w:r>
      <w:proofErr w:type="spellStart"/>
      <w:r w:rsidR="00E0275E">
        <w:rPr>
          <w:rFonts w:ascii="Garamond" w:hAnsi="Garamond"/>
          <w:color w:val="000000"/>
          <w:sz w:val="24"/>
          <w:szCs w:val="24"/>
          <w:lang w:eastAsia="es-ES"/>
        </w:rPr>
        <w:t>Antifonte</w:t>
      </w:r>
      <w:proofErr w:type="spellEnd"/>
      <w:r w:rsidRPr="00A547BB">
        <w:rPr>
          <w:rFonts w:ascii="Garamond" w:hAnsi="Garamond"/>
          <w:color w:val="000000"/>
          <w:sz w:val="24"/>
          <w:szCs w:val="24"/>
          <w:lang w:eastAsia="es-ES"/>
        </w:rPr>
        <w:t xml:space="preserve"> nos pone en boca del padre del acusado una serie de argumentos que tienden precisamente a demostrar que su hijo practicaba el deporte de manera correcta, sin ninguna falta en su conducta, por lo que no debía ser considerado como responsable del daño causado. Señala así que “</w:t>
      </w:r>
      <w:r w:rsidRPr="00A547BB">
        <w:rPr>
          <w:rFonts w:ascii="Garamond" w:hAnsi="Garamond"/>
          <w:i/>
          <w:color w:val="000000"/>
          <w:sz w:val="24"/>
          <w:szCs w:val="24"/>
          <w:lang w:eastAsia="es-ES"/>
        </w:rPr>
        <w:t>por su parte, el joven os evidencia que no hubiera sido herido con tal de haberse quedado quieto; pero al haber puesto a correr, voluntariamente, al alcance de la jabalina, demuestra con una claridad aun mayor que ha muerto por su propio error, porque no habría resultado herido de haber estado inmóvil y no corriendo de un lado a otro</w:t>
      </w:r>
      <w:r w:rsidRPr="00A547BB">
        <w:rPr>
          <w:rFonts w:ascii="Garamond" w:hAnsi="Garamond"/>
          <w:color w:val="000000"/>
          <w:sz w:val="24"/>
          <w:szCs w:val="24"/>
          <w:lang w:eastAsia="es-ES"/>
        </w:rPr>
        <w:t>”</w:t>
      </w:r>
      <w:r w:rsidRPr="00A547BB">
        <w:rPr>
          <w:rStyle w:val="Refdenotaalpie"/>
          <w:rFonts w:ascii="Garamond" w:hAnsi="Garamond"/>
          <w:color w:val="000000"/>
          <w:sz w:val="24"/>
          <w:szCs w:val="24"/>
          <w:lang w:eastAsia="es-ES"/>
        </w:rPr>
        <w:footnoteReference w:id="2"/>
      </w:r>
      <w:r w:rsidRPr="00A547BB">
        <w:rPr>
          <w:rFonts w:ascii="Garamond" w:hAnsi="Garamond"/>
          <w:color w:val="000000"/>
          <w:sz w:val="24"/>
          <w:szCs w:val="24"/>
          <w:lang w:eastAsia="es-ES"/>
        </w:rPr>
        <w:t xml:space="preserve"> y concluye que “</w:t>
      </w:r>
      <w:r w:rsidRPr="00A547BB">
        <w:rPr>
          <w:rFonts w:ascii="Garamond" w:hAnsi="Garamond"/>
          <w:i/>
          <w:color w:val="000000"/>
          <w:sz w:val="24"/>
          <w:szCs w:val="24"/>
          <w:lang w:eastAsia="es-ES"/>
        </w:rPr>
        <w:t>los que obran o sufren algún mal voluntariamente querido, resultan ser los responsables de sus padecimientos</w:t>
      </w:r>
      <w:r w:rsidRPr="00A547BB">
        <w:rPr>
          <w:rFonts w:ascii="Garamond" w:hAnsi="Garamond"/>
          <w:color w:val="000000"/>
          <w:sz w:val="24"/>
          <w:szCs w:val="24"/>
          <w:lang w:eastAsia="es-ES"/>
        </w:rPr>
        <w:t>”</w:t>
      </w:r>
      <w:r w:rsidRPr="00A547BB">
        <w:rPr>
          <w:rStyle w:val="Refdenotaalpie"/>
          <w:rFonts w:ascii="Garamond" w:hAnsi="Garamond"/>
          <w:color w:val="000000"/>
          <w:sz w:val="24"/>
          <w:szCs w:val="24"/>
          <w:lang w:eastAsia="es-ES"/>
        </w:rPr>
        <w:footnoteReference w:id="3"/>
      </w:r>
      <w:r w:rsidRPr="00A547BB">
        <w:rPr>
          <w:rFonts w:ascii="Garamond" w:hAnsi="Garamond"/>
          <w:color w:val="000000"/>
          <w:sz w:val="24"/>
          <w:szCs w:val="24"/>
          <w:lang w:eastAsia="es-ES"/>
        </w:rPr>
        <w:t>.</w:t>
      </w:r>
    </w:p>
    <w:p w14:paraId="3F6B9EFF" w14:textId="7A5C2BE6" w:rsidR="00A547BB" w:rsidRPr="00A547BB" w:rsidRDefault="00A547BB" w:rsidP="00A547BB">
      <w:pPr>
        <w:spacing w:after="0" w:line="240" w:lineRule="auto"/>
        <w:ind w:firstLine="1134"/>
        <w:contextualSpacing/>
        <w:jc w:val="both"/>
        <w:rPr>
          <w:rFonts w:ascii="Garamond" w:hAnsi="Garamond"/>
          <w:color w:val="000000"/>
          <w:sz w:val="24"/>
          <w:szCs w:val="24"/>
          <w:lang w:eastAsia="es-ES"/>
        </w:rPr>
      </w:pPr>
      <w:r w:rsidRPr="00A547BB">
        <w:rPr>
          <w:rFonts w:ascii="Garamond" w:hAnsi="Garamond"/>
          <w:color w:val="000000"/>
          <w:sz w:val="24"/>
          <w:szCs w:val="24"/>
          <w:lang w:eastAsia="es-ES"/>
        </w:rPr>
        <w:t xml:space="preserve">Si bien es cierto </w:t>
      </w:r>
      <w:r w:rsidR="00527ADE">
        <w:rPr>
          <w:rFonts w:ascii="Garamond" w:hAnsi="Garamond"/>
          <w:color w:val="000000"/>
          <w:sz w:val="24"/>
          <w:szCs w:val="24"/>
          <w:lang w:eastAsia="es-ES"/>
        </w:rPr>
        <w:t>Antifonte</w:t>
      </w:r>
      <w:r w:rsidRPr="00A547BB">
        <w:rPr>
          <w:rFonts w:ascii="Garamond" w:hAnsi="Garamond"/>
          <w:color w:val="000000"/>
          <w:sz w:val="24"/>
          <w:szCs w:val="24"/>
          <w:lang w:eastAsia="es-ES"/>
        </w:rPr>
        <w:t xml:space="preserve"> no fue un jurista sino un orador, también lo es que nos plantea con mucha claridad un caso que después fue plasmado en el</w:t>
      </w:r>
      <w:r w:rsidRPr="00A547BB">
        <w:rPr>
          <w:rFonts w:ascii="Garamond" w:hAnsi="Garamond"/>
          <w:i/>
          <w:color w:val="000000"/>
          <w:sz w:val="24"/>
          <w:szCs w:val="24"/>
          <w:lang w:eastAsia="es-ES"/>
        </w:rPr>
        <w:t xml:space="preserve"> Digesto </w:t>
      </w:r>
      <w:r w:rsidRPr="00A547BB">
        <w:rPr>
          <w:rFonts w:ascii="Garamond" w:hAnsi="Garamond"/>
          <w:color w:val="000000"/>
          <w:sz w:val="24"/>
          <w:szCs w:val="24"/>
          <w:lang w:eastAsia="es-ES"/>
        </w:rPr>
        <w:t>y en la</w:t>
      </w:r>
      <w:r w:rsidRPr="00A547BB">
        <w:rPr>
          <w:rFonts w:ascii="Garamond" w:hAnsi="Garamond"/>
          <w:i/>
          <w:color w:val="000000"/>
          <w:sz w:val="24"/>
          <w:szCs w:val="24"/>
          <w:lang w:eastAsia="es-ES"/>
        </w:rPr>
        <w:t xml:space="preserve"> Instituta </w:t>
      </w:r>
      <w:r w:rsidRPr="00A547BB">
        <w:rPr>
          <w:rFonts w:ascii="Garamond" w:hAnsi="Garamond"/>
          <w:color w:val="000000"/>
          <w:sz w:val="24"/>
          <w:szCs w:val="24"/>
          <w:lang w:eastAsia="es-ES"/>
        </w:rPr>
        <w:t xml:space="preserve">de Justiniano, </w:t>
      </w:r>
      <w:r w:rsidR="00404033">
        <w:rPr>
          <w:rFonts w:ascii="Garamond" w:hAnsi="Garamond"/>
          <w:color w:val="000000"/>
          <w:sz w:val="24"/>
          <w:szCs w:val="24"/>
          <w:lang w:eastAsia="es-ES"/>
        </w:rPr>
        <w:t xml:space="preserve">mismos </w:t>
      </w:r>
      <w:r w:rsidRPr="00A547BB">
        <w:rPr>
          <w:rFonts w:ascii="Garamond" w:hAnsi="Garamond"/>
          <w:color w:val="000000"/>
          <w:sz w:val="24"/>
          <w:szCs w:val="24"/>
          <w:lang w:eastAsia="es-ES"/>
        </w:rPr>
        <w:t>que más adelante comentaremos</w:t>
      </w:r>
      <w:r w:rsidRPr="00A547BB">
        <w:rPr>
          <w:rStyle w:val="Refdenotaalpie"/>
          <w:rFonts w:ascii="Garamond" w:hAnsi="Garamond"/>
          <w:color w:val="000000"/>
          <w:sz w:val="24"/>
          <w:szCs w:val="24"/>
          <w:lang w:eastAsia="es-ES"/>
        </w:rPr>
        <w:footnoteReference w:id="4"/>
      </w:r>
      <w:r w:rsidRPr="00A547BB">
        <w:rPr>
          <w:rFonts w:ascii="Garamond" w:hAnsi="Garamond"/>
          <w:color w:val="000000"/>
          <w:sz w:val="24"/>
          <w:szCs w:val="24"/>
          <w:lang w:eastAsia="es-ES"/>
        </w:rPr>
        <w:t>.</w:t>
      </w:r>
    </w:p>
    <w:p w14:paraId="32CF10E1" w14:textId="77777777"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Después de esta breve referencia a un texto griego, nos detendremos a analizar lo señalado por los juristas romanos.  </w:t>
      </w:r>
    </w:p>
    <w:p w14:paraId="186D1723" w14:textId="77777777"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Para los romanos, existían cuatro </w:t>
      </w:r>
      <w:proofErr w:type="spellStart"/>
      <w:r w:rsidRPr="00A547BB">
        <w:rPr>
          <w:rFonts w:ascii="Garamond" w:hAnsi="Garamond"/>
          <w:i/>
          <w:sz w:val="24"/>
          <w:szCs w:val="24"/>
        </w:rPr>
        <w:t>delicta</w:t>
      </w:r>
      <w:proofErr w:type="spellEnd"/>
      <w:r w:rsidRPr="00A547BB">
        <w:rPr>
          <w:rFonts w:ascii="Garamond" w:hAnsi="Garamond"/>
          <w:i/>
          <w:sz w:val="24"/>
          <w:szCs w:val="24"/>
        </w:rPr>
        <w:t xml:space="preserve"> privada </w:t>
      </w:r>
      <w:r w:rsidRPr="00A547BB">
        <w:rPr>
          <w:rFonts w:ascii="Garamond" w:hAnsi="Garamond"/>
          <w:sz w:val="24"/>
          <w:szCs w:val="24"/>
        </w:rPr>
        <w:t xml:space="preserve">– llamados así en oposición a los </w:t>
      </w:r>
      <w:proofErr w:type="spellStart"/>
      <w:r w:rsidRPr="00A547BB">
        <w:rPr>
          <w:rFonts w:ascii="Garamond" w:hAnsi="Garamond"/>
          <w:i/>
          <w:sz w:val="24"/>
          <w:szCs w:val="24"/>
        </w:rPr>
        <w:t>delicta</w:t>
      </w:r>
      <w:proofErr w:type="spellEnd"/>
      <w:r w:rsidRPr="00A547BB">
        <w:rPr>
          <w:rFonts w:ascii="Garamond" w:hAnsi="Garamond"/>
          <w:sz w:val="24"/>
          <w:szCs w:val="24"/>
        </w:rPr>
        <w:t xml:space="preserve"> </w:t>
      </w:r>
      <w:r w:rsidRPr="00A547BB">
        <w:rPr>
          <w:rFonts w:ascii="Garamond" w:hAnsi="Garamond"/>
          <w:i/>
          <w:sz w:val="24"/>
          <w:szCs w:val="24"/>
        </w:rPr>
        <w:t>publica</w:t>
      </w:r>
      <w:r w:rsidRPr="00A547BB">
        <w:rPr>
          <w:rFonts w:ascii="Garamond" w:hAnsi="Garamond"/>
          <w:sz w:val="24"/>
          <w:szCs w:val="24"/>
        </w:rPr>
        <w:t xml:space="preserve">, llamados también </w:t>
      </w:r>
      <w:r w:rsidRPr="00A547BB">
        <w:rPr>
          <w:rFonts w:ascii="Garamond" w:hAnsi="Garamond"/>
          <w:i/>
          <w:sz w:val="24"/>
          <w:szCs w:val="24"/>
        </w:rPr>
        <w:t>crimina</w:t>
      </w:r>
      <w:r w:rsidRPr="00A547BB">
        <w:rPr>
          <w:rStyle w:val="Refdenotaalpie"/>
          <w:rFonts w:ascii="Garamond" w:hAnsi="Garamond"/>
          <w:i/>
          <w:sz w:val="24"/>
          <w:szCs w:val="24"/>
        </w:rPr>
        <w:footnoteReference w:id="5"/>
      </w:r>
      <w:r w:rsidRPr="00A547BB">
        <w:rPr>
          <w:rFonts w:ascii="Garamond" w:hAnsi="Garamond"/>
          <w:sz w:val="24"/>
          <w:szCs w:val="24"/>
        </w:rPr>
        <w:t xml:space="preserve"> – actos ilícitos sancionados con una pena privada pecuniaria – la </w:t>
      </w:r>
      <w:proofErr w:type="spellStart"/>
      <w:r w:rsidRPr="00A547BB">
        <w:rPr>
          <w:rFonts w:ascii="Garamond" w:hAnsi="Garamond"/>
          <w:i/>
          <w:sz w:val="24"/>
          <w:szCs w:val="24"/>
        </w:rPr>
        <w:t>obligatio</w:t>
      </w:r>
      <w:proofErr w:type="spellEnd"/>
      <w:r w:rsidRPr="00A547BB">
        <w:rPr>
          <w:rFonts w:ascii="Garamond" w:hAnsi="Garamond"/>
          <w:i/>
          <w:sz w:val="24"/>
          <w:szCs w:val="24"/>
        </w:rPr>
        <w:t xml:space="preserve"> ex </w:t>
      </w:r>
      <w:proofErr w:type="spellStart"/>
      <w:r w:rsidRPr="00A547BB">
        <w:rPr>
          <w:rFonts w:ascii="Garamond" w:hAnsi="Garamond"/>
          <w:i/>
          <w:sz w:val="24"/>
          <w:szCs w:val="24"/>
        </w:rPr>
        <w:t>delicto</w:t>
      </w:r>
      <w:proofErr w:type="spellEnd"/>
      <w:r w:rsidRPr="00A547BB">
        <w:rPr>
          <w:rFonts w:ascii="Garamond" w:hAnsi="Garamond"/>
          <w:sz w:val="24"/>
          <w:szCs w:val="24"/>
        </w:rPr>
        <w:t xml:space="preserve"> – a saber: </w:t>
      </w:r>
      <w:proofErr w:type="spellStart"/>
      <w:r w:rsidRPr="00A547BB">
        <w:rPr>
          <w:rFonts w:ascii="Garamond" w:hAnsi="Garamond"/>
          <w:i/>
          <w:sz w:val="24"/>
          <w:szCs w:val="24"/>
        </w:rPr>
        <w:t>furtum</w:t>
      </w:r>
      <w:proofErr w:type="spellEnd"/>
      <w:r w:rsidRPr="00A547BB">
        <w:rPr>
          <w:rFonts w:ascii="Garamond" w:hAnsi="Garamond"/>
          <w:sz w:val="24"/>
          <w:szCs w:val="24"/>
        </w:rPr>
        <w:t xml:space="preserve">, </w:t>
      </w:r>
      <w:r w:rsidRPr="00A547BB">
        <w:rPr>
          <w:rFonts w:ascii="Garamond" w:hAnsi="Garamond"/>
          <w:i/>
          <w:sz w:val="24"/>
          <w:szCs w:val="24"/>
        </w:rPr>
        <w:t>rapina</w:t>
      </w:r>
      <w:r w:rsidRPr="00A547BB">
        <w:rPr>
          <w:rFonts w:ascii="Garamond" w:hAnsi="Garamond"/>
          <w:sz w:val="24"/>
          <w:szCs w:val="24"/>
        </w:rPr>
        <w:t xml:space="preserve">, </w:t>
      </w:r>
      <w:proofErr w:type="spellStart"/>
      <w:r w:rsidRPr="00A547BB">
        <w:rPr>
          <w:rFonts w:ascii="Garamond" w:hAnsi="Garamond"/>
          <w:i/>
          <w:sz w:val="24"/>
          <w:szCs w:val="24"/>
        </w:rPr>
        <w:t>iniuria</w:t>
      </w:r>
      <w:proofErr w:type="spellEnd"/>
      <w:r w:rsidRPr="00A547BB">
        <w:rPr>
          <w:rFonts w:ascii="Garamond" w:hAnsi="Garamond"/>
          <w:sz w:val="24"/>
          <w:szCs w:val="24"/>
        </w:rPr>
        <w:t xml:space="preserve"> y </w:t>
      </w:r>
      <w:proofErr w:type="spellStart"/>
      <w:r w:rsidRPr="00A547BB">
        <w:rPr>
          <w:rFonts w:ascii="Garamond" w:hAnsi="Garamond"/>
          <w:i/>
          <w:sz w:val="24"/>
          <w:szCs w:val="24"/>
        </w:rPr>
        <w:t>damnum</w:t>
      </w:r>
      <w:proofErr w:type="spellEnd"/>
      <w:r w:rsidRPr="00A547BB">
        <w:rPr>
          <w:rFonts w:ascii="Garamond" w:hAnsi="Garamond"/>
          <w:i/>
          <w:sz w:val="24"/>
          <w:szCs w:val="24"/>
        </w:rPr>
        <w:t xml:space="preserve"> </w:t>
      </w:r>
      <w:proofErr w:type="spellStart"/>
      <w:r w:rsidRPr="00A547BB">
        <w:rPr>
          <w:rFonts w:ascii="Garamond" w:hAnsi="Garamond"/>
          <w:i/>
          <w:sz w:val="24"/>
          <w:szCs w:val="24"/>
        </w:rPr>
        <w:t>iniuria</w:t>
      </w:r>
      <w:proofErr w:type="spellEnd"/>
      <w:r w:rsidRPr="00A547BB">
        <w:rPr>
          <w:rFonts w:ascii="Garamond" w:hAnsi="Garamond"/>
          <w:i/>
          <w:sz w:val="24"/>
          <w:szCs w:val="24"/>
        </w:rPr>
        <w:t xml:space="preserve"> datum</w:t>
      </w:r>
      <w:r w:rsidRPr="00A547BB">
        <w:rPr>
          <w:rStyle w:val="Refdenotaalpie"/>
          <w:rFonts w:ascii="Garamond" w:hAnsi="Garamond"/>
          <w:i/>
          <w:sz w:val="24"/>
          <w:szCs w:val="24"/>
        </w:rPr>
        <w:footnoteReference w:id="6"/>
      </w:r>
      <w:r w:rsidRPr="00A547BB">
        <w:rPr>
          <w:rFonts w:ascii="Garamond" w:hAnsi="Garamond"/>
          <w:sz w:val="24"/>
          <w:szCs w:val="24"/>
        </w:rPr>
        <w:t xml:space="preserve">. </w:t>
      </w:r>
    </w:p>
    <w:p w14:paraId="7E829BCD" w14:textId="00EF7C00"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Según nos comenta el célebre romanista Juan </w:t>
      </w:r>
      <w:r w:rsidR="004C3E49">
        <w:rPr>
          <w:rFonts w:ascii="Garamond" w:hAnsi="Garamond"/>
          <w:sz w:val="24"/>
          <w:szCs w:val="24"/>
        </w:rPr>
        <w:t>Iglesias</w:t>
      </w:r>
      <w:r w:rsidRPr="00A547BB">
        <w:rPr>
          <w:rStyle w:val="Refdenotaalpie"/>
          <w:rFonts w:ascii="Garamond" w:hAnsi="Garamond"/>
          <w:sz w:val="24"/>
          <w:szCs w:val="24"/>
        </w:rPr>
        <w:footnoteReference w:id="7"/>
      </w:r>
      <w:r w:rsidRPr="00A547BB">
        <w:rPr>
          <w:rFonts w:ascii="Garamond" w:hAnsi="Garamond"/>
          <w:sz w:val="24"/>
          <w:szCs w:val="24"/>
        </w:rPr>
        <w:t xml:space="preserve">, en la época clásica la pena privada tenía un carácter punitivo, sin embargo en la época justinianea esta pena degeneró en una sanción tendiente al resarcimiento, pero no hasta el punto de perder por completo su viejo </w:t>
      </w:r>
      <w:r w:rsidRPr="00A547BB">
        <w:rPr>
          <w:rFonts w:ascii="Garamond" w:hAnsi="Garamond"/>
          <w:sz w:val="24"/>
          <w:szCs w:val="24"/>
        </w:rPr>
        <w:lastRenderedPageBreak/>
        <w:t xml:space="preserve">efecto expiatorio, de manera que la acción se transformó de ser una penal, a una mixta – penal y </w:t>
      </w:r>
      <w:proofErr w:type="spellStart"/>
      <w:r w:rsidRPr="00A547BB">
        <w:rPr>
          <w:rFonts w:ascii="Garamond" w:hAnsi="Garamond"/>
          <w:sz w:val="24"/>
          <w:szCs w:val="24"/>
        </w:rPr>
        <w:t>reipersecutoria</w:t>
      </w:r>
      <w:proofErr w:type="spellEnd"/>
      <w:r w:rsidRPr="00A547BB">
        <w:rPr>
          <w:rFonts w:ascii="Garamond" w:hAnsi="Garamond"/>
          <w:sz w:val="24"/>
          <w:szCs w:val="24"/>
        </w:rPr>
        <w:t xml:space="preserve"> – de modo que a una restricción del efecto típico de la pena, corresponde una mayor consideración del resarcimiento, de la reparación material del daño. </w:t>
      </w:r>
    </w:p>
    <w:p w14:paraId="5C92B22F" w14:textId="2EB2F19B"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  El </w:t>
      </w:r>
      <w:proofErr w:type="spellStart"/>
      <w:r w:rsidRPr="00A547BB">
        <w:rPr>
          <w:rFonts w:ascii="Garamond" w:hAnsi="Garamond"/>
          <w:i/>
          <w:sz w:val="24"/>
          <w:szCs w:val="24"/>
        </w:rPr>
        <w:t>furtum</w:t>
      </w:r>
      <w:proofErr w:type="spellEnd"/>
      <w:r w:rsidRPr="00A547BB">
        <w:rPr>
          <w:rFonts w:ascii="Garamond" w:hAnsi="Garamond"/>
          <w:sz w:val="24"/>
          <w:szCs w:val="24"/>
        </w:rPr>
        <w:t xml:space="preserve"> se cometía tanto cuando se sustrae la cosa ajena para apropiársela, como cuando se dispone de ella sin consentimiento del dueño</w:t>
      </w:r>
      <w:r w:rsidRPr="00A547BB">
        <w:rPr>
          <w:rStyle w:val="Refdenotaalpie"/>
          <w:rFonts w:ascii="Garamond" w:hAnsi="Garamond"/>
          <w:sz w:val="24"/>
          <w:szCs w:val="24"/>
        </w:rPr>
        <w:footnoteReference w:id="8"/>
      </w:r>
      <w:r w:rsidRPr="00A547BB">
        <w:rPr>
          <w:rFonts w:ascii="Garamond" w:hAnsi="Garamond"/>
          <w:sz w:val="24"/>
          <w:szCs w:val="24"/>
        </w:rPr>
        <w:t xml:space="preserve">. La </w:t>
      </w:r>
      <w:r w:rsidRPr="00A547BB">
        <w:rPr>
          <w:rFonts w:ascii="Garamond" w:hAnsi="Garamond"/>
          <w:i/>
          <w:sz w:val="24"/>
          <w:szCs w:val="24"/>
        </w:rPr>
        <w:t>rapina</w:t>
      </w:r>
      <w:r w:rsidRPr="00A547BB">
        <w:rPr>
          <w:rFonts w:ascii="Garamond" w:hAnsi="Garamond"/>
          <w:sz w:val="24"/>
          <w:szCs w:val="24"/>
        </w:rPr>
        <w:t xml:space="preserve"> era el robo cometido con violencia</w:t>
      </w:r>
      <w:r w:rsidRPr="00A547BB">
        <w:rPr>
          <w:rStyle w:val="Refdenotaalpie"/>
          <w:rFonts w:ascii="Garamond" w:hAnsi="Garamond"/>
          <w:sz w:val="24"/>
          <w:szCs w:val="24"/>
        </w:rPr>
        <w:footnoteReference w:id="9"/>
      </w:r>
      <w:r w:rsidRPr="00A547BB">
        <w:rPr>
          <w:rFonts w:ascii="Garamond" w:hAnsi="Garamond"/>
          <w:sz w:val="24"/>
          <w:szCs w:val="24"/>
        </w:rPr>
        <w:t xml:space="preserve">. La </w:t>
      </w:r>
      <w:proofErr w:type="spellStart"/>
      <w:r w:rsidRPr="00A547BB">
        <w:rPr>
          <w:rFonts w:ascii="Garamond" w:hAnsi="Garamond"/>
          <w:i/>
          <w:sz w:val="24"/>
          <w:szCs w:val="24"/>
        </w:rPr>
        <w:t>iniuria</w:t>
      </w:r>
      <w:proofErr w:type="spellEnd"/>
      <w:r w:rsidRPr="00A547BB">
        <w:rPr>
          <w:rFonts w:ascii="Garamond" w:hAnsi="Garamond"/>
          <w:sz w:val="24"/>
          <w:szCs w:val="24"/>
        </w:rPr>
        <w:t xml:space="preserve"> era la ofensa contra la integridad corporal o moral de una persona</w:t>
      </w:r>
      <w:r w:rsidRPr="00A547BB">
        <w:rPr>
          <w:rStyle w:val="Refdenotaalpie"/>
          <w:rFonts w:ascii="Garamond" w:hAnsi="Garamond"/>
          <w:sz w:val="24"/>
          <w:szCs w:val="24"/>
        </w:rPr>
        <w:footnoteReference w:id="10"/>
      </w:r>
      <w:r w:rsidRPr="00A547BB">
        <w:rPr>
          <w:rFonts w:ascii="Garamond" w:hAnsi="Garamond"/>
          <w:sz w:val="24"/>
          <w:szCs w:val="24"/>
        </w:rPr>
        <w:t xml:space="preserve">. Finalmente, el </w:t>
      </w:r>
      <w:proofErr w:type="spellStart"/>
      <w:r w:rsidRPr="00A547BB">
        <w:rPr>
          <w:rFonts w:ascii="Garamond" w:hAnsi="Garamond"/>
          <w:i/>
          <w:sz w:val="24"/>
          <w:szCs w:val="24"/>
        </w:rPr>
        <w:t>damnum</w:t>
      </w:r>
      <w:proofErr w:type="spellEnd"/>
      <w:r w:rsidRPr="00A547BB">
        <w:rPr>
          <w:rFonts w:ascii="Garamond" w:hAnsi="Garamond"/>
          <w:i/>
          <w:sz w:val="24"/>
          <w:szCs w:val="24"/>
        </w:rPr>
        <w:t xml:space="preserve"> </w:t>
      </w:r>
      <w:proofErr w:type="spellStart"/>
      <w:r w:rsidRPr="00A547BB">
        <w:rPr>
          <w:rFonts w:ascii="Garamond" w:hAnsi="Garamond"/>
          <w:i/>
          <w:sz w:val="24"/>
          <w:szCs w:val="24"/>
        </w:rPr>
        <w:t>iniuria</w:t>
      </w:r>
      <w:proofErr w:type="spellEnd"/>
      <w:r w:rsidRPr="00A547BB">
        <w:rPr>
          <w:rFonts w:ascii="Garamond" w:hAnsi="Garamond"/>
          <w:i/>
          <w:sz w:val="24"/>
          <w:szCs w:val="24"/>
        </w:rPr>
        <w:t xml:space="preserve"> datum</w:t>
      </w:r>
      <w:r w:rsidRPr="00A547BB">
        <w:rPr>
          <w:rFonts w:ascii="Garamond" w:hAnsi="Garamond"/>
          <w:sz w:val="24"/>
          <w:szCs w:val="24"/>
        </w:rPr>
        <w:t xml:space="preserve"> era el daño causado culposamente en una cosa ajena</w:t>
      </w:r>
      <w:r w:rsidRPr="00A547BB">
        <w:rPr>
          <w:rStyle w:val="Refdenotaalpie"/>
          <w:rFonts w:ascii="Garamond" w:hAnsi="Garamond"/>
          <w:sz w:val="24"/>
          <w:szCs w:val="24"/>
        </w:rPr>
        <w:footnoteReference w:id="11"/>
      </w:r>
      <w:r w:rsidRPr="00A547BB">
        <w:rPr>
          <w:rFonts w:ascii="Garamond" w:hAnsi="Garamond"/>
          <w:sz w:val="24"/>
          <w:szCs w:val="24"/>
        </w:rPr>
        <w:t xml:space="preserve">, es decir, las raíces más profundas de la hoy llamada responsabilidad civil extracontractual. </w:t>
      </w:r>
    </w:p>
    <w:p w14:paraId="30ED6C44" w14:textId="77777777"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Como es ampliamente conocido, los romanos regularon los daños causados de manera injusta fuera de contrato – </w:t>
      </w:r>
      <w:proofErr w:type="spellStart"/>
      <w:r w:rsidRPr="00A547BB">
        <w:rPr>
          <w:rFonts w:ascii="Garamond" w:hAnsi="Garamond"/>
          <w:i/>
          <w:sz w:val="24"/>
          <w:szCs w:val="24"/>
        </w:rPr>
        <w:t>damnum</w:t>
      </w:r>
      <w:proofErr w:type="spellEnd"/>
      <w:r w:rsidRPr="00A547BB">
        <w:rPr>
          <w:rFonts w:ascii="Garamond" w:hAnsi="Garamond"/>
          <w:i/>
          <w:sz w:val="24"/>
          <w:szCs w:val="24"/>
        </w:rPr>
        <w:t xml:space="preserve"> </w:t>
      </w:r>
      <w:proofErr w:type="spellStart"/>
      <w:r w:rsidRPr="00A547BB">
        <w:rPr>
          <w:rFonts w:ascii="Garamond" w:hAnsi="Garamond"/>
          <w:i/>
          <w:sz w:val="24"/>
          <w:szCs w:val="24"/>
        </w:rPr>
        <w:t>iniuria</w:t>
      </w:r>
      <w:proofErr w:type="spellEnd"/>
      <w:r w:rsidRPr="00A547BB">
        <w:rPr>
          <w:rFonts w:ascii="Garamond" w:hAnsi="Garamond"/>
          <w:i/>
          <w:sz w:val="24"/>
          <w:szCs w:val="24"/>
        </w:rPr>
        <w:t xml:space="preserve"> datum</w:t>
      </w:r>
      <w:r w:rsidRPr="00A547BB">
        <w:rPr>
          <w:rFonts w:ascii="Garamond" w:hAnsi="Garamond"/>
          <w:sz w:val="24"/>
          <w:szCs w:val="24"/>
        </w:rPr>
        <w:t xml:space="preserve"> – en la famosa </w:t>
      </w:r>
      <w:r w:rsidRPr="00A547BB">
        <w:rPr>
          <w:rFonts w:ascii="Garamond" w:hAnsi="Garamond"/>
          <w:i/>
          <w:sz w:val="24"/>
          <w:szCs w:val="24"/>
        </w:rPr>
        <w:t xml:space="preserve">Lex </w:t>
      </w:r>
      <w:proofErr w:type="spellStart"/>
      <w:r w:rsidRPr="00A547BB">
        <w:rPr>
          <w:rFonts w:ascii="Garamond" w:hAnsi="Garamond"/>
          <w:i/>
          <w:sz w:val="24"/>
          <w:szCs w:val="24"/>
        </w:rPr>
        <w:t>Aquilia</w:t>
      </w:r>
      <w:proofErr w:type="spellEnd"/>
      <w:r w:rsidRPr="00A547BB">
        <w:rPr>
          <w:rFonts w:ascii="Garamond" w:hAnsi="Garamond"/>
          <w:sz w:val="24"/>
          <w:szCs w:val="24"/>
        </w:rPr>
        <w:t xml:space="preserve">. Debemos anotar que previo a esta ley, las XII Tablas solamente señalaban algunas hipótesis específicas, autónomas unas de otras, y limitadas a los bienes de mayor valor social, como el ganado o los esclavos, mas no establecía – como sí lo hizo la </w:t>
      </w:r>
      <w:r w:rsidRPr="00A547BB">
        <w:rPr>
          <w:rFonts w:ascii="Garamond" w:hAnsi="Garamond"/>
          <w:i/>
          <w:sz w:val="24"/>
          <w:szCs w:val="24"/>
        </w:rPr>
        <w:t>Lex</w:t>
      </w:r>
      <w:r w:rsidRPr="00A547BB">
        <w:rPr>
          <w:rFonts w:ascii="Garamond" w:hAnsi="Garamond"/>
          <w:sz w:val="24"/>
          <w:szCs w:val="24"/>
        </w:rPr>
        <w:t xml:space="preserve"> – una regulación general del daño</w:t>
      </w:r>
      <w:r w:rsidRPr="00A547BB">
        <w:rPr>
          <w:rStyle w:val="Refdenotaalpie"/>
          <w:rFonts w:ascii="Garamond" w:hAnsi="Garamond"/>
          <w:sz w:val="24"/>
          <w:szCs w:val="24"/>
        </w:rPr>
        <w:footnoteReference w:id="12"/>
      </w:r>
      <w:r w:rsidRPr="00A547BB">
        <w:rPr>
          <w:rFonts w:ascii="Garamond" w:hAnsi="Garamond"/>
          <w:sz w:val="24"/>
          <w:szCs w:val="24"/>
        </w:rPr>
        <w:t xml:space="preserve">. </w:t>
      </w:r>
    </w:p>
    <w:p w14:paraId="234500A4" w14:textId="630049E2"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La </w:t>
      </w:r>
      <w:r w:rsidRPr="00A547BB">
        <w:rPr>
          <w:rFonts w:ascii="Garamond" w:hAnsi="Garamond"/>
          <w:i/>
          <w:sz w:val="24"/>
          <w:szCs w:val="24"/>
        </w:rPr>
        <w:t xml:space="preserve">Lex </w:t>
      </w:r>
      <w:proofErr w:type="spellStart"/>
      <w:r w:rsidRPr="00A547BB">
        <w:rPr>
          <w:rFonts w:ascii="Garamond" w:hAnsi="Garamond"/>
          <w:i/>
          <w:sz w:val="24"/>
          <w:szCs w:val="24"/>
        </w:rPr>
        <w:t>Aquilia</w:t>
      </w:r>
      <w:proofErr w:type="spellEnd"/>
      <w:r w:rsidRPr="00A547BB">
        <w:rPr>
          <w:rFonts w:ascii="Garamond" w:hAnsi="Garamond"/>
          <w:sz w:val="24"/>
          <w:szCs w:val="24"/>
        </w:rPr>
        <w:t xml:space="preserve"> se componía de tres capítulos, de los cuales las fuentes solamente refieren el texto del primero y último – únicos, por cierto, relacionados con lo que hoy llamamos responsabilidad civil –. El primer capítulo nos lo señala G</w:t>
      </w:r>
      <w:r w:rsidR="008A1704">
        <w:rPr>
          <w:rFonts w:ascii="Garamond" w:hAnsi="Garamond"/>
          <w:sz w:val="24"/>
          <w:szCs w:val="24"/>
        </w:rPr>
        <w:t>ayo</w:t>
      </w:r>
      <w:r w:rsidRPr="00A547BB">
        <w:rPr>
          <w:rFonts w:ascii="Garamond" w:hAnsi="Garamond"/>
          <w:sz w:val="24"/>
          <w:szCs w:val="24"/>
        </w:rPr>
        <w:t xml:space="preserve"> en D. 9, 2, 2 </w:t>
      </w:r>
      <w:r w:rsidRPr="00A547BB">
        <w:rPr>
          <w:rStyle w:val="Refdenotaalpie"/>
          <w:rFonts w:ascii="Garamond" w:hAnsi="Garamond"/>
          <w:sz w:val="24"/>
          <w:szCs w:val="24"/>
        </w:rPr>
        <w:footnoteReference w:id="13"/>
      </w:r>
      <w:r w:rsidRPr="00A547BB">
        <w:rPr>
          <w:rFonts w:ascii="Garamond" w:hAnsi="Garamond"/>
          <w:sz w:val="24"/>
          <w:szCs w:val="24"/>
        </w:rPr>
        <w:t xml:space="preserve"> y se refiere a que quien matare injustamente un esclavo o a un cuadrúpedo, sea condenado a pagar al dueño el mayor valor que tuvo en aquel año. Como vemos, aquí se refiere a la pérdida de un bien de importancia económica – pensemos </w:t>
      </w:r>
      <w:proofErr w:type="gramStart"/>
      <w:r w:rsidRPr="00A547BB">
        <w:rPr>
          <w:rFonts w:ascii="Garamond" w:hAnsi="Garamond"/>
          <w:sz w:val="24"/>
          <w:szCs w:val="24"/>
        </w:rPr>
        <w:t>que</w:t>
      </w:r>
      <w:proofErr w:type="gramEnd"/>
      <w:r w:rsidRPr="00A547BB">
        <w:rPr>
          <w:rFonts w:ascii="Garamond" w:hAnsi="Garamond"/>
          <w:sz w:val="24"/>
          <w:szCs w:val="24"/>
        </w:rPr>
        <w:t xml:space="preserve"> en una economía agrícola como la romana, un esclavo o el ganado mayor constituían los principales medios de producción –, considerando el valor que tendría, no al momento de acaecer el daño, sino en referencia a un arco temporal de un año</w:t>
      </w:r>
      <w:r w:rsidRPr="00A547BB">
        <w:rPr>
          <w:rStyle w:val="Refdenotaalpie"/>
          <w:rFonts w:ascii="Garamond" w:hAnsi="Garamond"/>
          <w:sz w:val="24"/>
          <w:szCs w:val="24"/>
        </w:rPr>
        <w:footnoteReference w:id="14"/>
      </w:r>
      <w:r w:rsidRPr="00A547BB">
        <w:rPr>
          <w:rFonts w:ascii="Garamond" w:hAnsi="Garamond"/>
          <w:sz w:val="24"/>
          <w:szCs w:val="24"/>
        </w:rPr>
        <w:t xml:space="preserve">.  </w:t>
      </w:r>
    </w:p>
    <w:p w14:paraId="25AC2F17" w14:textId="1A20DC4D"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El tercer capítulo, nos lo </w:t>
      </w:r>
      <w:r w:rsidR="00B851F5">
        <w:rPr>
          <w:rFonts w:ascii="Garamond" w:hAnsi="Garamond"/>
          <w:sz w:val="24"/>
          <w:szCs w:val="24"/>
        </w:rPr>
        <w:t>señala</w:t>
      </w:r>
      <w:r w:rsidRPr="00A547BB">
        <w:rPr>
          <w:rFonts w:ascii="Garamond" w:hAnsi="Garamond"/>
          <w:sz w:val="24"/>
          <w:szCs w:val="24"/>
        </w:rPr>
        <w:t xml:space="preserve"> U</w:t>
      </w:r>
      <w:r w:rsidR="0001411C">
        <w:rPr>
          <w:rFonts w:ascii="Garamond" w:hAnsi="Garamond"/>
          <w:sz w:val="24"/>
          <w:szCs w:val="24"/>
        </w:rPr>
        <w:t>lpiano</w:t>
      </w:r>
      <w:r w:rsidRPr="00A547BB">
        <w:rPr>
          <w:rFonts w:ascii="Garamond" w:hAnsi="Garamond"/>
          <w:sz w:val="24"/>
          <w:szCs w:val="24"/>
        </w:rPr>
        <w:t xml:space="preserve"> en D. 9, 2, 27, 5 </w:t>
      </w:r>
      <w:r w:rsidRPr="00A547BB">
        <w:rPr>
          <w:rStyle w:val="Refdenotaalpie"/>
          <w:rFonts w:ascii="Garamond" w:hAnsi="Garamond"/>
          <w:sz w:val="24"/>
          <w:szCs w:val="24"/>
        </w:rPr>
        <w:footnoteReference w:id="15"/>
      </w:r>
      <w:r w:rsidRPr="00A547BB">
        <w:rPr>
          <w:rFonts w:ascii="Garamond" w:hAnsi="Garamond"/>
          <w:sz w:val="24"/>
          <w:szCs w:val="24"/>
        </w:rPr>
        <w:t xml:space="preserve">y se refiere a que en los demás casos – fuera del esclavo y animales que hayan sido muertos – si una persona hiciere daño a otro porque hubiere quemado, quebrado o roto injustamente una cosa, se le condene a pagar al dueño el valor que el bien alcance en los próximos treinta días. Es decir, se refiere a los daños sufridos en cosas diversas al capítulo primero, y que fuera consecuencia de alguna actividad lesiva – </w:t>
      </w:r>
      <w:proofErr w:type="spellStart"/>
      <w:r w:rsidRPr="00A547BB">
        <w:rPr>
          <w:rFonts w:ascii="Garamond" w:hAnsi="Garamond"/>
          <w:i/>
          <w:sz w:val="24"/>
          <w:szCs w:val="24"/>
        </w:rPr>
        <w:t>urere</w:t>
      </w:r>
      <w:proofErr w:type="spellEnd"/>
      <w:r w:rsidRPr="00A547BB">
        <w:rPr>
          <w:rFonts w:ascii="Garamond" w:hAnsi="Garamond"/>
          <w:sz w:val="24"/>
          <w:szCs w:val="24"/>
        </w:rPr>
        <w:t xml:space="preserve">, </w:t>
      </w:r>
      <w:proofErr w:type="spellStart"/>
      <w:r w:rsidRPr="00A547BB">
        <w:rPr>
          <w:rFonts w:ascii="Garamond" w:hAnsi="Garamond"/>
          <w:i/>
          <w:sz w:val="24"/>
          <w:szCs w:val="24"/>
        </w:rPr>
        <w:t>frangere</w:t>
      </w:r>
      <w:proofErr w:type="spellEnd"/>
      <w:r w:rsidRPr="00A547BB">
        <w:rPr>
          <w:rFonts w:ascii="Garamond" w:hAnsi="Garamond"/>
          <w:sz w:val="24"/>
          <w:szCs w:val="24"/>
        </w:rPr>
        <w:t xml:space="preserve">, </w:t>
      </w:r>
      <w:proofErr w:type="spellStart"/>
      <w:r w:rsidRPr="00A547BB">
        <w:rPr>
          <w:rFonts w:ascii="Garamond" w:hAnsi="Garamond"/>
          <w:i/>
          <w:sz w:val="24"/>
          <w:szCs w:val="24"/>
        </w:rPr>
        <w:t>rumpere</w:t>
      </w:r>
      <w:proofErr w:type="spellEnd"/>
      <w:r w:rsidRPr="00A547BB">
        <w:rPr>
          <w:rFonts w:ascii="Garamond" w:hAnsi="Garamond"/>
          <w:sz w:val="24"/>
          <w:szCs w:val="24"/>
        </w:rPr>
        <w:t xml:space="preserve"> – en cualquier </w:t>
      </w:r>
      <w:r w:rsidRPr="00A547BB">
        <w:rPr>
          <w:rFonts w:ascii="Garamond" w:hAnsi="Garamond"/>
          <w:i/>
          <w:sz w:val="24"/>
          <w:szCs w:val="24"/>
        </w:rPr>
        <w:t>res</w:t>
      </w:r>
      <w:r w:rsidRPr="00A547BB">
        <w:rPr>
          <w:rFonts w:ascii="Garamond" w:hAnsi="Garamond"/>
          <w:sz w:val="24"/>
          <w:szCs w:val="24"/>
        </w:rPr>
        <w:t>, bien sea que se ocasionase la destrucción de la cosa – excepto en los bienes del capítulo primero – o una modificación que de cualquier forma disminuyese su utilidad</w:t>
      </w:r>
      <w:r w:rsidRPr="00A547BB">
        <w:rPr>
          <w:rStyle w:val="Refdenotaalpie"/>
          <w:rFonts w:ascii="Garamond" w:hAnsi="Garamond"/>
          <w:sz w:val="24"/>
          <w:szCs w:val="24"/>
        </w:rPr>
        <w:footnoteReference w:id="16"/>
      </w:r>
      <w:r w:rsidRPr="00A547BB">
        <w:rPr>
          <w:rFonts w:ascii="Garamond" w:hAnsi="Garamond"/>
          <w:sz w:val="24"/>
          <w:szCs w:val="24"/>
        </w:rPr>
        <w:t xml:space="preserve">.   </w:t>
      </w:r>
    </w:p>
    <w:p w14:paraId="1E6B3B81" w14:textId="5436EE8E"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Del capítulo segundo de la </w:t>
      </w:r>
      <w:r w:rsidRPr="00A547BB">
        <w:rPr>
          <w:rFonts w:ascii="Garamond" w:hAnsi="Garamond"/>
          <w:i/>
          <w:sz w:val="24"/>
          <w:szCs w:val="24"/>
        </w:rPr>
        <w:t>Lex</w:t>
      </w:r>
      <w:r w:rsidRPr="00A547BB">
        <w:rPr>
          <w:rFonts w:ascii="Garamond" w:hAnsi="Garamond"/>
          <w:sz w:val="24"/>
          <w:szCs w:val="24"/>
        </w:rPr>
        <w:t xml:space="preserve"> no se conservan citas textuales, probablemente porque cayó en desuso, según con dice U</w:t>
      </w:r>
      <w:r w:rsidR="0001411C">
        <w:rPr>
          <w:rFonts w:ascii="Garamond" w:hAnsi="Garamond"/>
          <w:sz w:val="24"/>
          <w:szCs w:val="24"/>
        </w:rPr>
        <w:t>lpiano</w:t>
      </w:r>
      <w:r w:rsidRPr="00A547BB">
        <w:rPr>
          <w:rFonts w:ascii="Garamond" w:hAnsi="Garamond"/>
          <w:sz w:val="24"/>
          <w:szCs w:val="24"/>
        </w:rPr>
        <w:t xml:space="preserve"> (D. 9, 2, 27, 4) y carecía en consecuencia de interés su interpretación y comentario. Según un amplio sector de la doctrina, en dicho capítulo se “</w:t>
      </w:r>
      <w:r w:rsidRPr="00AE1375">
        <w:rPr>
          <w:rFonts w:ascii="Garamond" w:hAnsi="Garamond"/>
          <w:sz w:val="24"/>
          <w:szCs w:val="24"/>
        </w:rPr>
        <w:t xml:space="preserve">establecía una condena por el importe del crédito extinguido – o por el </w:t>
      </w:r>
      <w:proofErr w:type="spellStart"/>
      <w:r w:rsidRPr="00AE1375">
        <w:rPr>
          <w:rFonts w:ascii="Garamond" w:hAnsi="Garamond"/>
          <w:i/>
          <w:sz w:val="24"/>
          <w:szCs w:val="24"/>
        </w:rPr>
        <w:t>duplum</w:t>
      </w:r>
      <w:proofErr w:type="spellEnd"/>
      <w:r w:rsidRPr="00AE1375">
        <w:rPr>
          <w:rFonts w:ascii="Garamond" w:hAnsi="Garamond"/>
          <w:sz w:val="24"/>
          <w:szCs w:val="24"/>
        </w:rPr>
        <w:t xml:space="preserve"> del mismo en caso de </w:t>
      </w:r>
      <w:proofErr w:type="spellStart"/>
      <w:r w:rsidRPr="00AE1375">
        <w:rPr>
          <w:rFonts w:ascii="Garamond" w:hAnsi="Garamond"/>
          <w:i/>
          <w:sz w:val="24"/>
          <w:szCs w:val="24"/>
        </w:rPr>
        <w:t>infitiatio</w:t>
      </w:r>
      <w:proofErr w:type="spellEnd"/>
      <w:r w:rsidRPr="00AE1375">
        <w:rPr>
          <w:rFonts w:ascii="Garamond" w:hAnsi="Garamond"/>
          <w:sz w:val="24"/>
          <w:szCs w:val="24"/>
        </w:rPr>
        <w:t xml:space="preserve"> – contra el </w:t>
      </w:r>
      <w:proofErr w:type="spellStart"/>
      <w:r w:rsidRPr="00AE1375">
        <w:rPr>
          <w:rFonts w:ascii="Garamond" w:hAnsi="Garamond"/>
          <w:sz w:val="24"/>
          <w:szCs w:val="24"/>
        </w:rPr>
        <w:t>adstipulator</w:t>
      </w:r>
      <w:proofErr w:type="spellEnd"/>
      <w:r w:rsidRPr="00AE1375">
        <w:rPr>
          <w:rFonts w:ascii="Garamond" w:hAnsi="Garamond"/>
          <w:sz w:val="24"/>
          <w:szCs w:val="24"/>
        </w:rPr>
        <w:t xml:space="preserve"> que hubiese hecho la </w:t>
      </w:r>
      <w:proofErr w:type="spellStart"/>
      <w:r w:rsidRPr="00AE1375">
        <w:rPr>
          <w:rFonts w:ascii="Garamond" w:hAnsi="Garamond"/>
          <w:i/>
          <w:sz w:val="24"/>
          <w:szCs w:val="24"/>
        </w:rPr>
        <w:t>aceptilatio</w:t>
      </w:r>
      <w:proofErr w:type="spellEnd"/>
      <w:r w:rsidRPr="00AE1375">
        <w:rPr>
          <w:rFonts w:ascii="Garamond" w:hAnsi="Garamond"/>
          <w:sz w:val="24"/>
          <w:szCs w:val="24"/>
        </w:rPr>
        <w:t xml:space="preserve"> en fraude del acreedor principal, violando un deber de lealtad hacia éste</w:t>
      </w:r>
      <w:r w:rsidRPr="00A547BB">
        <w:rPr>
          <w:rFonts w:ascii="Garamond" w:hAnsi="Garamond"/>
          <w:sz w:val="24"/>
          <w:szCs w:val="24"/>
        </w:rPr>
        <w:t>”</w:t>
      </w:r>
      <w:r w:rsidRPr="00A547BB">
        <w:rPr>
          <w:rStyle w:val="Refdenotaalpie"/>
          <w:rFonts w:ascii="Garamond" w:hAnsi="Garamond"/>
          <w:sz w:val="24"/>
          <w:szCs w:val="24"/>
        </w:rPr>
        <w:footnoteReference w:id="17"/>
      </w:r>
      <w:r w:rsidRPr="00A547BB">
        <w:rPr>
          <w:rFonts w:ascii="Garamond" w:hAnsi="Garamond"/>
          <w:sz w:val="24"/>
          <w:szCs w:val="24"/>
        </w:rPr>
        <w:t xml:space="preserve">. </w:t>
      </w:r>
    </w:p>
    <w:p w14:paraId="49BE29FE" w14:textId="2FE454E1"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lastRenderedPageBreak/>
        <w:t>Mucho se ha dicho y escrito sobre esta ley, y son varios los pasajes de la compilación que nos hablan implícita o explícitamente del problema de la culpa del dañado y su influencia en la indemnización. De ellos, tradicionalmente se han considerado como los más significativos del tema que venimos tratando, los siguientes</w:t>
      </w:r>
      <w:r w:rsidRPr="00A547BB">
        <w:rPr>
          <w:rStyle w:val="Refdenotaalpie"/>
          <w:rFonts w:ascii="Garamond" w:hAnsi="Garamond"/>
          <w:sz w:val="24"/>
          <w:szCs w:val="24"/>
        </w:rPr>
        <w:footnoteReference w:id="18"/>
      </w:r>
      <w:r w:rsidRPr="00A547BB">
        <w:rPr>
          <w:rFonts w:ascii="Garamond" w:hAnsi="Garamond"/>
          <w:sz w:val="24"/>
          <w:szCs w:val="24"/>
        </w:rPr>
        <w:t>:</w:t>
      </w:r>
    </w:p>
    <w:p w14:paraId="6BA04B8F" w14:textId="41AB9D23"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a) D</w:t>
      </w:r>
      <w:r w:rsidR="00F351BD">
        <w:rPr>
          <w:rFonts w:ascii="Garamond" w:hAnsi="Garamond"/>
          <w:sz w:val="24"/>
          <w:szCs w:val="24"/>
        </w:rPr>
        <w:t>.</w:t>
      </w:r>
      <w:r w:rsidRPr="00A547BB">
        <w:rPr>
          <w:rFonts w:ascii="Garamond" w:hAnsi="Garamond"/>
          <w:sz w:val="24"/>
          <w:szCs w:val="24"/>
        </w:rPr>
        <w:t xml:space="preserve"> 9, 2,31 (P</w:t>
      </w:r>
      <w:r w:rsidR="00E57BE0">
        <w:rPr>
          <w:rFonts w:ascii="Garamond" w:hAnsi="Garamond"/>
          <w:sz w:val="24"/>
          <w:szCs w:val="24"/>
        </w:rPr>
        <w:t>aulo</w:t>
      </w:r>
      <w:r w:rsidRPr="00A547BB">
        <w:rPr>
          <w:rFonts w:ascii="Garamond" w:hAnsi="Garamond"/>
          <w:sz w:val="24"/>
          <w:szCs w:val="24"/>
        </w:rPr>
        <w:t>)</w:t>
      </w:r>
      <w:r w:rsidRPr="00A547BB">
        <w:rPr>
          <w:rStyle w:val="Refdenotaalpie"/>
          <w:rFonts w:ascii="Garamond" w:hAnsi="Garamond"/>
          <w:sz w:val="24"/>
          <w:szCs w:val="24"/>
        </w:rPr>
        <w:footnoteReference w:id="19"/>
      </w:r>
      <w:r w:rsidRPr="00A547BB">
        <w:rPr>
          <w:rFonts w:ascii="Garamond" w:hAnsi="Garamond"/>
          <w:sz w:val="24"/>
          <w:szCs w:val="24"/>
        </w:rPr>
        <w:t>: trata de si existe responsabilidad para un podador de árboles respecto a la muerte de un transeúnte, provocada precisamente por la caída de una rama que cortaba el podador</w:t>
      </w:r>
      <w:r w:rsidRPr="00A547BB">
        <w:rPr>
          <w:rStyle w:val="Refdenotaalpie"/>
          <w:rFonts w:ascii="Garamond" w:hAnsi="Garamond"/>
          <w:sz w:val="24"/>
          <w:szCs w:val="24"/>
        </w:rPr>
        <w:footnoteReference w:id="20"/>
      </w:r>
      <w:r w:rsidRPr="00A547BB">
        <w:rPr>
          <w:rFonts w:ascii="Garamond" w:hAnsi="Garamond"/>
          <w:sz w:val="24"/>
          <w:szCs w:val="24"/>
        </w:rPr>
        <w:t xml:space="preserve">. </w:t>
      </w:r>
    </w:p>
    <w:p w14:paraId="5FA128CF" w14:textId="0345B4C8"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b) D</w:t>
      </w:r>
      <w:r w:rsidR="00F351BD">
        <w:rPr>
          <w:rFonts w:ascii="Garamond" w:hAnsi="Garamond"/>
          <w:sz w:val="24"/>
          <w:szCs w:val="24"/>
        </w:rPr>
        <w:t>.</w:t>
      </w:r>
      <w:r w:rsidRPr="00A547BB">
        <w:rPr>
          <w:rFonts w:ascii="Garamond" w:hAnsi="Garamond"/>
          <w:sz w:val="24"/>
          <w:szCs w:val="24"/>
        </w:rPr>
        <w:t xml:space="preserve"> 9, 2, 9,4 (U</w:t>
      </w:r>
      <w:r w:rsidR="00E57BE0">
        <w:rPr>
          <w:rFonts w:ascii="Garamond" w:hAnsi="Garamond"/>
          <w:sz w:val="24"/>
          <w:szCs w:val="24"/>
        </w:rPr>
        <w:t>lpiano</w:t>
      </w:r>
      <w:r w:rsidRPr="00A547BB">
        <w:rPr>
          <w:rFonts w:ascii="Garamond" w:hAnsi="Garamond"/>
          <w:sz w:val="24"/>
          <w:szCs w:val="24"/>
        </w:rPr>
        <w:t>)</w:t>
      </w:r>
      <w:r w:rsidRPr="00A547BB">
        <w:rPr>
          <w:rStyle w:val="Refdenotaalpie"/>
          <w:rFonts w:ascii="Garamond" w:hAnsi="Garamond"/>
          <w:sz w:val="24"/>
          <w:szCs w:val="24"/>
        </w:rPr>
        <w:footnoteReference w:id="21"/>
      </w:r>
      <w:r w:rsidRPr="00A547BB">
        <w:rPr>
          <w:rFonts w:ascii="Garamond" w:hAnsi="Garamond"/>
          <w:sz w:val="24"/>
          <w:szCs w:val="24"/>
        </w:rPr>
        <w:t xml:space="preserve"> se refiere a un esclavo que se cruza por un campo en el cual se tiraban dardos y resulta muerto por uno de ellos</w:t>
      </w:r>
      <w:r w:rsidRPr="00A547BB">
        <w:rPr>
          <w:rStyle w:val="Refdenotaalpie"/>
          <w:rFonts w:ascii="Garamond" w:hAnsi="Garamond"/>
          <w:sz w:val="24"/>
          <w:szCs w:val="24"/>
        </w:rPr>
        <w:footnoteReference w:id="22"/>
      </w:r>
      <w:r w:rsidRPr="00A547BB">
        <w:rPr>
          <w:rFonts w:ascii="Garamond" w:hAnsi="Garamond"/>
          <w:sz w:val="24"/>
          <w:szCs w:val="24"/>
        </w:rPr>
        <w:t>.</w:t>
      </w:r>
    </w:p>
    <w:p w14:paraId="663CAFE3" w14:textId="24B2A344"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c) D</w:t>
      </w:r>
      <w:r w:rsidR="00F351BD">
        <w:rPr>
          <w:rFonts w:ascii="Garamond" w:hAnsi="Garamond"/>
          <w:sz w:val="24"/>
          <w:szCs w:val="24"/>
        </w:rPr>
        <w:t>.</w:t>
      </w:r>
      <w:r w:rsidRPr="00A547BB">
        <w:rPr>
          <w:rFonts w:ascii="Garamond" w:hAnsi="Garamond"/>
          <w:sz w:val="24"/>
          <w:szCs w:val="24"/>
        </w:rPr>
        <w:t xml:space="preserve"> 9, 2, 28, </w:t>
      </w:r>
      <w:proofErr w:type="spellStart"/>
      <w:r w:rsidRPr="00A547BB">
        <w:rPr>
          <w:rFonts w:ascii="Garamond" w:hAnsi="Garamond"/>
          <w:sz w:val="24"/>
          <w:szCs w:val="24"/>
        </w:rPr>
        <w:t>pr</w:t>
      </w:r>
      <w:proofErr w:type="spellEnd"/>
      <w:r w:rsidRPr="00A547BB">
        <w:rPr>
          <w:rFonts w:ascii="Garamond" w:hAnsi="Garamond"/>
          <w:sz w:val="24"/>
          <w:szCs w:val="24"/>
        </w:rPr>
        <w:t xml:space="preserve"> (P</w:t>
      </w:r>
      <w:r w:rsidR="00E57BE0">
        <w:rPr>
          <w:rFonts w:ascii="Garamond" w:hAnsi="Garamond"/>
          <w:sz w:val="24"/>
          <w:szCs w:val="24"/>
        </w:rPr>
        <w:t>aulo</w:t>
      </w:r>
      <w:r w:rsidRPr="00A547BB">
        <w:rPr>
          <w:rFonts w:ascii="Garamond" w:hAnsi="Garamond"/>
          <w:sz w:val="24"/>
          <w:szCs w:val="24"/>
        </w:rPr>
        <w:t>)</w:t>
      </w:r>
      <w:r w:rsidRPr="00A547BB">
        <w:rPr>
          <w:rStyle w:val="Refdenotaalpie"/>
          <w:rFonts w:ascii="Garamond" w:hAnsi="Garamond"/>
          <w:sz w:val="24"/>
          <w:szCs w:val="24"/>
        </w:rPr>
        <w:footnoteReference w:id="23"/>
      </w:r>
      <w:r w:rsidRPr="00A547BB">
        <w:rPr>
          <w:rFonts w:ascii="Garamond" w:hAnsi="Garamond"/>
          <w:sz w:val="24"/>
          <w:szCs w:val="24"/>
        </w:rPr>
        <w:t xml:space="preserve"> se estudia un caso donde se quiere imponer responsabilidad a una persona que hizo hoyos para cazar osos o ciervos, y alguien resultó herido por caer en uno de ellos. Se concluye que si se hacen dichos hoyos en caminos públicos sí hay responsabilidad, es decir, culpa, y en caso contrario, no surge responsabilidad.</w:t>
      </w:r>
    </w:p>
    <w:p w14:paraId="17CE2244" w14:textId="2BC0B840"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d) D</w:t>
      </w:r>
      <w:r w:rsidR="00F351BD">
        <w:rPr>
          <w:rFonts w:ascii="Garamond" w:hAnsi="Garamond"/>
          <w:sz w:val="24"/>
          <w:szCs w:val="24"/>
        </w:rPr>
        <w:t>.</w:t>
      </w:r>
      <w:r w:rsidRPr="00A547BB">
        <w:rPr>
          <w:rFonts w:ascii="Garamond" w:hAnsi="Garamond"/>
          <w:sz w:val="24"/>
          <w:szCs w:val="24"/>
        </w:rPr>
        <w:t xml:space="preserve"> 9, 2, 52, 1. (</w:t>
      </w:r>
      <w:proofErr w:type="spellStart"/>
      <w:r w:rsidRPr="00A547BB">
        <w:rPr>
          <w:rFonts w:ascii="Garamond" w:hAnsi="Garamond"/>
          <w:sz w:val="24"/>
          <w:szCs w:val="24"/>
        </w:rPr>
        <w:t>A</w:t>
      </w:r>
      <w:r w:rsidR="00E57BE0">
        <w:rPr>
          <w:rFonts w:ascii="Garamond" w:hAnsi="Garamond"/>
          <w:sz w:val="24"/>
          <w:szCs w:val="24"/>
        </w:rPr>
        <w:t>lfeno</w:t>
      </w:r>
      <w:proofErr w:type="spellEnd"/>
      <w:r w:rsidRPr="00A547BB">
        <w:rPr>
          <w:rFonts w:ascii="Garamond" w:hAnsi="Garamond"/>
          <w:sz w:val="24"/>
          <w:szCs w:val="24"/>
        </w:rPr>
        <w:t>)</w:t>
      </w:r>
      <w:r w:rsidRPr="00A547BB">
        <w:rPr>
          <w:rStyle w:val="Refdenotaalpie"/>
          <w:rFonts w:ascii="Garamond" w:hAnsi="Garamond"/>
          <w:sz w:val="24"/>
          <w:szCs w:val="24"/>
        </w:rPr>
        <w:footnoteReference w:id="24"/>
      </w:r>
      <w:r w:rsidRPr="00A547BB">
        <w:rPr>
          <w:rFonts w:ascii="Garamond" w:hAnsi="Garamond"/>
          <w:sz w:val="24"/>
          <w:szCs w:val="24"/>
        </w:rPr>
        <w:t xml:space="preserve"> se refiere a un tabernero que coloca un farol en una senda, un viajero lo quita – se lo roba – y trata de alcanzarlo y lo sujeta de un brazo para que se lo regrese. El sujeto comienza a golpear al tabernero con un palo que tenía un arma oculta y en la riña, el tabernero le saca un ojo al viajero. Se pregunta si el tabernero debe responder del daño, y el jurista responde </w:t>
      </w:r>
      <w:proofErr w:type="gramStart"/>
      <w:r w:rsidRPr="00A547BB">
        <w:rPr>
          <w:rFonts w:ascii="Garamond" w:hAnsi="Garamond"/>
          <w:sz w:val="24"/>
          <w:szCs w:val="24"/>
        </w:rPr>
        <w:t>que</w:t>
      </w:r>
      <w:proofErr w:type="gramEnd"/>
      <w:r w:rsidRPr="00A547BB">
        <w:rPr>
          <w:rFonts w:ascii="Garamond" w:hAnsi="Garamond"/>
          <w:sz w:val="24"/>
          <w:szCs w:val="24"/>
        </w:rPr>
        <w:t xml:space="preserve"> si no fue a propósito el mismo, no debe considerársele </w:t>
      </w:r>
      <w:r w:rsidRPr="00A547BB">
        <w:rPr>
          <w:rFonts w:ascii="Garamond" w:hAnsi="Garamond"/>
          <w:i/>
          <w:sz w:val="24"/>
          <w:szCs w:val="24"/>
        </w:rPr>
        <w:t>injuria datum</w:t>
      </w:r>
      <w:r w:rsidRPr="00A547BB">
        <w:rPr>
          <w:rFonts w:ascii="Garamond" w:hAnsi="Garamond"/>
          <w:sz w:val="24"/>
          <w:szCs w:val="24"/>
        </w:rPr>
        <w:t>, ya que el tabernero se defendió, pues el primero en golpear fue el viajero</w:t>
      </w:r>
      <w:r w:rsidRPr="00A547BB">
        <w:rPr>
          <w:rStyle w:val="Refdenotaalpie"/>
          <w:rFonts w:ascii="Garamond" w:hAnsi="Garamond"/>
          <w:sz w:val="24"/>
          <w:szCs w:val="24"/>
        </w:rPr>
        <w:footnoteReference w:id="25"/>
      </w:r>
      <w:r w:rsidRPr="00A547BB">
        <w:rPr>
          <w:rFonts w:ascii="Garamond" w:hAnsi="Garamond"/>
          <w:sz w:val="24"/>
          <w:szCs w:val="24"/>
        </w:rPr>
        <w:t xml:space="preserve">. </w:t>
      </w:r>
    </w:p>
    <w:p w14:paraId="1526C849" w14:textId="1C1A0421"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Los cuatro anteriores fragmentos se centran en establecer si ha habido culpa por parte de la víctima o del demandado (podador, lanzador, cazador y tabernero, respectivamente), por lo que podemos decir que se refieren a problemas que, usando la terminología moderna, son </w:t>
      </w:r>
      <w:r w:rsidRPr="00A547BB">
        <w:rPr>
          <w:rFonts w:ascii="Garamond" w:hAnsi="Garamond"/>
          <w:sz w:val="24"/>
          <w:szCs w:val="24"/>
        </w:rPr>
        <w:lastRenderedPageBreak/>
        <w:t xml:space="preserve">de culpa exclusiva de la víctima, pues se busca establecer si hubo culpa únicamente en uno o en otro sujeto, y en caso de encontrar culpable a la víctima de la producción del daño que ella misma sufre, se le priva del derecho a recibir una indemnización, diciendo los propios pasajes: </w:t>
      </w:r>
      <w:proofErr w:type="spellStart"/>
      <w:r w:rsidRPr="00A547BB">
        <w:rPr>
          <w:rFonts w:ascii="Garamond" w:hAnsi="Garamond"/>
          <w:i/>
          <w:sz w:val="24"/>
          <w:szCs w:val="24"/>
        </w:rPr>
        <w:t>Aquilia</w:t>
      </w:r>
      <w:proofErr w:type="spellEnd"/>
      <w:r w:rsidRPr="00A547BB">
        <w:rPr>
          <w:rFonts w:ascii="Garamond" w:hAnsi="Garamond"/>
          <w:i/>
          <w:sz w:val="24"/>
          <w:szCs w:val="24"/>
        </w:rPr>
        <w:t xml:space="preserve"> </w:t>
      </w:r>
      <w:proofErr w:type="spellStart"/>
      <w:r w:rsidRPr="00A547BB">
        <w:rPr>
          <w:rFonts w:ascii="Garamond" w:hAnsi="Garamond"/>
          <w:i/>
          <w:sz w:val="24"/>
          <w:szCs w:val="24"/>
        </w:rPr>
        <w:t>cessat</w:t>
      </w:r>
      <w:proofErr w:type="spellEnd"/>
      <w:r w:rsidRPr="00A547BB">
        <w:rPr>
          <w:rStyle w:val="Refdenotaalpie"/>
          <w:rFonts w:ascii="Garamond" w:hAnsi="Garamond"/>
          <w:sz w:val="24"/>
          <w:szCs w:val="24"/>
        </w:rPr>
        <w:footnoteReference w:id="26"/>
      </w:r>
      <w:r w:rsidRPr="00A547BB">
        <w:rPr>
          <w:rFonts w:ascii="Garamond" w:hAnsi="Garamond"/>
          <w:sz w:val="24"/>
          <w:szCs w:val="24"/>
        </w:rPr>
        <w:t xml:space="preserve">, </w:t>
      </w:r>
      <w:r w:rsidRPr="00A547BB">
        <w:rPr>
          <w:rFonts w:ascii="Garamond" w:hAnsi="Garamond"/>
          <w:i/>
          <w:sz w:val="24"/>
          <w:szCs w:val="24"/>
        </w:rPr>
        <w:t xml:space="preserve">nihil </w:t>
      </w:r>
      <w:proofErr w:type="spellStart"/>
      <w:r w:rsidRPr="00A547BB">
        <w:rPr>
          <w:rFonts w:ascii="Garamond" w:hAnsi="Garamond"/>
          <w:i/>
          <w:sz w:val="24"/>
          <w:szCs w:val="24"/>
        </w:rPr>
        <w:t>tenetur</w:t>
      </w:r>
      <w:proofErr w:type="spellEnd"/>
      <w:r w:rsidRPr="00A547BB">
        <w:rPr>
          <w:rStyle w:val="Refdenotaalpie"/>
          <w:rFonts w:ascii="Garamond" w:hAnsi="Garamond"/>
          <w:sz w:val="24"/>
          <w:szCs w:val="24"/>
        </w:rPr>
        <w:footnoteReference w:id="27"/>
      </w:r>
      <w:r w:rsidRPr="00A547BB">
        <w:rPr>
          <w:rFonts w:ascii="Garamond" w:hAnsi="Garamond"/>
          <w:sz w:val="24"/>
          <w:szCs w:val="24"/>
        </w:rPr>
        <w:t xml:space="preserve"> o bien </w:t>
      </w:r>
      <w:r w:rsidRPr="00A547BB">
        <w:rPr>
          <w:rFonts w:ascii="Garamond" w:hAnsi="Garamond"/>
          <w:i/>
          <w:sz w:val="24"/>
          <w:szCs w:val="24"/>
        </w:rPr>
        <w:t xml:space="preserve">non </w:t>
      </w:r>
      <w:proofErr w:type="spellStart"/>
      <w:r w:rsidRPr="00A547BB">
        <w:rPr>
          <w:rFonts w:ascii="Garamond" w:hAnsi="Garamond"/>
          <w:i/>
          <w:sz w:val="24"/>
          <w:szCs w:val="24"/>
        </w:rPr>
        <w:t>videri</w:t>
      </w:r>
      <w:proofErr w:type="spellEnd"/>
      <w:r w:rsidRPr="00A547BB">
        <w:rPr>
          <w:rFonts w:ascii="Garamond" w:hAnsi="Garamond"/>
          <w:i/>
          <w:sz w:val="24"/>
          <w:szCs w:val="24"/>
        </w:rPr>
        <w:t xml:space="preserve"> </w:t>
      </w:r>
      <w:proofErr w:type="spellStart"/>
      <w:r w:rsidRPr="00A547BB">
        <w:rPr>
          <w:rFonts w:ascii="Garamond" w:hAnsi="Garamond"/>
          <w:i/>
          <w:sz w:val="24"/>
          <w:szCs w:val="24"/>
        </w:rPr>
        <w:t>damnum</w:t>
      </w:r>
      <w:proofErr w:type="spellEnd"/>
      <w:r w:rsidRPr="00A547BB">
        <w:rPr>
          <w:rFonts w:ascii="Garamond" w:hAnsi="Garamond"/>
          <w:i/>
          <w:sz w:val="24"/>
          <w:szCs w:val="24"/>
        </w:rPr>
        <w:t xml:space="preserve"> </w:t>
      </w:r>
      <w:proofErr w:type="spellStart"/>
      <w:r w:rsidRPr="00A547BB">
        <w:rPr>
          <w:rFonts w:ascii="Garamond" w:hAnsi="Garamond"/>
          <w:i/>
          <w:sz w:val="24"/>
          <w:szCs w:val="24"/>
        </w:rPr>
        <w:t>iniuria</w:t>
      </w:r>
      <w:proofErr w:type="spellEnd"/>
      <w:r w:rsidRPr="00A547BB">
        <w:rPr>
          <w:rFonts w:ascii="Garamond" w:hAnsi="Garamond"/>
          <w:i/>
          <w:sz w:val="24"/>
          <w:szCs w:val="24"/>
        </w:rPr>
        <w:t xml:space="preserve"> </w:t>
      </w:r>
      <w:proofErr w:type="spellStart"/>
      <w:r w:rsidRPr="00A547BB">
        <w:rPr>
          <w:rFonts w:ascii="Garamond" w:hAnsi="Garamond"/>
          <w:i/>
          <w:sz w:val="24"/>
          <w:szCs w:val="24"/>
        </w:rPr>
        <w:t>feccise</w:t>
      </w:r>
      <w:proofErr w:type="spellEnd"/>
      <w:r w:rsidRPr="00A547BB">
        <w:rPr>
          <w:rStyle w:val="Refdenotaalpie"/>
          <w:rFonts w:ascii="Garamond" w:hAnsi="Garamond"/>
          <w:sz w:val="24"/>
          <w:szCs w:val="24"/>
        </w:rPr>
        <w:footnoteReference w:id="28"/>
      </w:r>
      <w:r w:rsidRPr="00A547BB">
        <w:rPr>
          <w:rFonts w:ascii="Garamond" w:hAnsi="Garamond"/>
          <w:sz w:val="24"/>
          <w:szCs w:val="24"/>
        </w:rPr>
        <w:t>.</w:t>
      </w:r>
    </w:p>
    <w:p w14:paraId="69588FD8" w14:textId="3F3D9EDA"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Tenemos también el pasaje D</w:t>
      </w:r>
      <w:r w:rsidR="00F351BD">
        <w:rPr>
          <w:rFonts w:ascii="Garamond" w:hAnsi="Garamond"/>
          <w:sz w:val="24"/>
          <w:szCs w:val="24"/>
        </w:rPr>
        <w:t>.</w:t>
      </w:r>
      <w:r w:rsidRPr="00A547BB">
        <w:rPr>
          <w:rFonts w:ascii="Garamond" w:hAnsi="Garamond"/>
          <w:sz w:val="24"/>
          <w:szCs w:val="24"/>
        </w:rPr>
        <w:t xml:space="preserve"> 9, 2, 30, 4. (P</w:t>
      </w:r>
      <w:r w:rsidR="0048702F">
        <w:rPr>
          <w:rFonts w:ascii="Garamond" w:hAnsi="Garamond"/>
          <w:sz w:val="24"/>
          <w:szCs w:val="24"/>
        </w:rPr>
        <w:t>aulo</w:t>
      </w:r>
      <w:r w:rsidRPr="00A547BB">
        <w:rPr>
          <w:rFonts w:ascii="Garamond" w:hAnsi="Garamond"/>
          <w:sz w:val="24"/>
          <w:szCs w:val="24"/>
        </w:rPr>
        <w:t>)</w:t>
      </w:r>
      <w:r w:rsidRPr="00A547BB">
        <w:rPr>
          <w:rStyle w:val="Refdenotaalpie"/>
          <w:rFonts w:ascii="Garamond" w:hAnsi="Garamond"/>
          <w:sz w:val="24"/>
          <w:szCs w:val="24"/>
        </w:rPr>
        <w:footnoteReference w:id="29"/>
      </w:r>
      <w:r w:rsidRPr="00A547BB">
        <w:rPr>
          <w:rFonts w:ascii="Garamond" w:hAnsi="Garamond"/>
          <w:sz w:val="24"/>
          <w:szCs w:val="24"/>
        </w:rPr>
        <w:t xml:space="preserve">, que trata de un esclavo que muere, no a consecuencia de las heridas provocadas, sino de la mala atención médica que recibió después de la herida; y se concluye que tendrá el dueño del esclavo muerto, en contra de quien le lesionó, la acción por lo que respecta a la herida únicamente, mas no por lo que toca a la muerte. </w:t>
      </w:r>
    </w:p>
    <w:p w14:paraId="7A644232" w14:textId="722CDCD9"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Vemos aquí que hay un daño originario, causado por el demandado – la herida – y un daño posterior </w:t>
      </w:r>
      <w:proofErr w:type="gramStart"/>
      <w:r w:rsidRPr="00A547BB">
        <w:rPr>
          <w:rFonts w:ascii="Garamond" w:hAnsi="Garamond"/>
          <w:sz w:val="24"/>
          <w:szCs w:val="24"/>
        </w:rPr>
        <w:t>–  agravación</w:t>
      </w:r>
      <w:proofErr w:type="gramEnd"/>
      <w:r w:rsidRPr="00A547BB">
        <w:rPr>
          <w:rFonts w:ascii="Garamond" w:hAnsi="Garamond"/>
          <w:sz w:val="24"/>
          <w:szCs w:val="24"/>
        </w:rPr>
        <w:t xml:space="preserve"> del originario que provoca la muerte – debido a la </w:t>
      </w:r>
      <w:proofErr w:type="spellStart"/>
      <w:r w:rsidRPr="00A547BB">
        <w:rPr>
          <w:rFonts w:ascii="Garamond" w:hAnsi="Garamond"/>
          <w:i/>
          <w:sz w:val="24"/>
          <w:szCs w:val="24"/>
        </w:rPr>
        <w:t>domini</w:t>
      </w:r>
      <w:proofErr w:type="spellEnd"/>
      <w:r w:rsidRPr="00A547BB">
        <w:rPr>
          <w:rFonts w:ascii="Garamond" w:hAnsi="Garamond"/>
          <w:i/>
          <w:sz w:val="24"/>
          <w:szCs w:val="24"/>
        </w:rPr>
        <w:t xml:space="preserve"> </w:t>
      </w:r>
      <w:proofErr w:type="spellStart"/>
      <w:r w:rsidRPr="00A547BB">
        <w:rPr>
          <w:rFonts w:ascii="Garamond" w:hAnsi="Garamond"/>
          <w:i/>
          <w:sz w:val="24"/>
          <w:szCs w:val="24"/>
        </w:rPr>
        <w:t>negligentia</w:t>
      </w:r>
      <w:proofErr w:type="spellEnd"/>
      <w:r w:rsidRPr="00A547BB">
        <w:rPr>
          <w:rStyle w:val="Refdenotaalpie"/>
          <w:rFonts w:ascii="Garamond" w:hAnsi="Garamond"/>
          <w:sz w:val="24"/>
          <w:szCs w:val="24"/>
        </w:rPr>
        <w:footnoteReference w:id="30"/>
      </w:r>
      <w:r w:rsidRPr="00A547BB">
        <w:rPr>
          <w:rFonts w:ascii="Garamond" w:hAnsi="Garamond"/>
          <w:sz w:val="24"/>
          <w:szCs w:val="24"/>
        </w:rPr>
        <w:t>; viendo esto, P</w:t>
      </w:r>
      <w:r w:rsidR="0048702F">
        <w:rPr>
          <w:rFonts w:ascii="Garamond" w:hAnsi="Garamond"/>
          <w:sz w:val="24"/>
          <w:szCs w:val="24"/>
        </w:rPr>
        <w:t>aulo</w:t>
      </w:r>
      <w:r w:rsidRPr="00A547BB">
        <w:rPr>
          <w:rFonts w:ascii="Garamond" w:hAnsi="Garamond"/>
          <w:sz w:val="24"/>
          <w:szCs w:val="24"/>
        </w:rPr>
        <w:t xml:space="preserve"> concede la acción solamente por la lesión, mas no por la muerte</w:t>
      </w:r>
      <w:r w:rsidRPr="00A547BB">
        <w:rPr>
          <w:rStyle w:val="Refdenotaalpie"/>
          <w:rFonts w:ascii="Garamond" w:hAnsi="Garamond"/>
          <w:sz w:val="24"/>
          <w:szCs w:val="24"/>
        </w:rPr>
        <w:footnoteReference w:id="31"/>
      </w:r>
      <w:r w:rsidRPr="00A547BB">
        <w:rPr>
          <w:rFonts w:ascii="Garamond" w:hAnsi="Garamond"/>
          <w:sz w:val="24"/>
          <w:szCs w:val="24"/>
        </w:rPr>
        <w:t xml:space="preserve">. </w:t>
      </w:r>
    </w:p>
    <w:p w14:paraId="55EC5454" w14:textId="7FBE9773"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Este fragmento aborda un interesante aspecto de la culpa de la víctima que no fue abordado por los anteriores y establece la </w:t>
      </w:r>
      <w:proofErr w:type="spellStart"/>
      <w:r w:rsidRPr="00A547BB">
        <w:rPr>
          <w:rFonts w:ascii="Garamond" w:hAnsi="Garamond"/>
          <w:sz w:val="24"/>
          <w:szCs w:val="24"/>
        </w:rPr>
        <w:t>irresarcibilidad</w:t>
      </w:r>
      <w:proofErr w:type="spellEnd"/>
      <w:r w:rsidRPr="00A547BB">
        <w:rPr>
          <w:rFonts w:ascii="Garamond" w:hAnsi="Garamond"/>
          <w:sz w:val="24"/>
          <w:szCs w:val="24"/>
        </w:rPr>
        <w:t xml:space="preserve"> de una parte del daño, por lo que dicho en términos modernos se trata de un problema de agravación del daño por culpa de la víctima</w:t>
      </w:r>
      <w:r w:rsidRPr="00A547BB">
        <w:rPr>
          <w:rStyle w:val="Refdenotaalpie"/>
          <w:rFonts w:ascii="Garamond" w:hAnsi="Garamond"/>
          <w:sz w:val="24"/>
          <w:szCs w:val="24"/>
        </w:rPr>
        <w:footnoteReference w:id="32"/>
      </w:r>
      <w:r w:rsidRPr="00A547BB">
        <w:rPr>
          <w:rFonts w:ascii="Garamond" w:hAnsi="Garamond"/>
          <w:sz w:val="24"/>
          <w:szCs w:val="24"/>
        </w:rPr>
        <w:t xml:space="preserve"> y es técnicamente, usando la terminología moderna, un problema de causalidad sucesiva. </w:t>
      </w:r>
    </w:p>
    <w:p w14:paraId="575ECF29" w14:textId="62CC02B8" w:rsidR="00A547BB" w:rsidRPr="00A547BB" w:rsidRDefault="00A547BB" w:rsidP="00A547BB">
      <w:pPr>
        <w:spacing w:after="0" w:line="240" w:lineRule="auto"/>
        <w:ind w:right="51" w:firstLine="1134"/>
        <w:contextualSpacing/>
        <w:jc w:val="both"/>
        <w:rPr>
          <w:rFonts w:ascii="Garamond" w:eastAsia="Calibri" w:hAnsi="Garamond"/>
          <w:sz w:val="24"/>
          <w:szCs w:val="24"/>
        </w:rPr>
      </w:pPr>
      <w:r w:rsidRPr="00A547BB">
        <w:rPr>
          <w:rFonts w:ascii="Garamond" w:eastAsia="Calibri" w:hAnsi="Garamond"/>
          <w:sz w:val="24"/>
          <w:szCs w:val="24"/>
        </w:rPr>
        <w:t xml:space="preserve">En todos los fragmentos que hemos revisado, la </w:t>
      </w:r>
      <w:r w:rsidRPr="00A547BB">
        <w:rPr>
          <w:rFonts w:ascii="Garamond" w:eastAsia="Calibri" w:hAnsi="Garamond"/>
          <w:i/>
          <w:sz w:val="24"/>
          <w:szCs w:val="24"/>
        </w:rPr>
        <w:t>ratio</w:t>
      </w:r>
      <w:r w:rsidRPr="00A547BB">
        <w:rPr>
          <w:rFonts w:ascii="Garamond" w:eastAsia="Calibri" w:hAnsi="Garamond"/>
          <w:sz w:val="24"/>
          <w:szCs w:val="24"/>
        </w:rPr>
        <w:t xml:space="preserve"> de la decisión se centra, sin duda, en la existencia o falta de culpa por parte del supuesto dañador, lo cual dicho en palabras de N</w:t>
      </w:r>
      <w:r w:rsidR="0048702F">
        <w:rPr>
          <w:rFonts w:ascii="Garamond" w:eastAsia="Calibri" w:hAnsi="Garamond"/>
          <w:sz w:val="24"/>
          <w:szCs w:val="24"/>
        </w:rPr>
        <w:t>atali</w:t>
      </w:r>
      <w:r w:rsidRPr="00A547BB">
        <w:rPr>
          <w:rFonts w:ascii="Garamond" w:eastAsia="Calibri" w:hAnsi="Garamond"/>
          <w:sz w:val="24"/>
          <w:szCs w:val="24"/>
        </w:rPr>
        <w:t xml:space="preserve"> “</w:t>
      </w:r>
      <w:r w:rsidRPr="00F27736">
        <w:rPr>
          <w:rFonts w:ascii="Garamond" w:eastAsia="Calibri" w:hAnsi="Garamond"/>
          <w:sz w:val="24"/>
          <w:szCs w:val="24"/>
        </w:rPr>
        <w:t xml:space="preserve">en todos estos casos no tiene lugar la </w:t>
      </w:r>
      <w:proofErr w:type="spellStart"/>
      <w:r w:rsidRPr="00F27736">
        <w:rPr>
          <w:rFonts w:ascii="Garamond" w:eastAsia="Calibri" w:hAnsi="Garamond"/>
          <w:i/>
          <w:sz w:val="24"/>
          <w:szCs w:val="24"/>
        </w:rPr>
        <w:t>Actio</w:t>
      </w:r>
      <w:proofErr w:type="spellEnd"/>
      <w:r w:rsidRPr="00F27736">
        <w:rPr>
          <w:rFonts w:ascii="Garamond" w:eastAsia="Calibri" w:hAnsi="Garamond"/>
          <w:i/>
          <w:sz w:val="24"/>
          <w:szCs w:val="24"/>
        </w:rPr>
        <w:t xml:space="preserve"> Legis </w:t>
      </w:r>
      <w:proofErr w:type="spellStart"/>
      <w:r w:rsidRPr="00F27736">
        <w:rPr>
          <w:rFonts w:ascii="Garamond" w:eastAsia="Calibri" w:hAnsi="Garamond"/>
          <w:i/>
          <w:sz w:val="24"/>
          <w:szCs w:val="24"/>
        </w:rPr>
        <w:t>Aquiliae</w:t>
      </w:r>
      <w:proofErr w:type="spellEnd"/>
      <w:r w:rsidRPr="00F27736">
        <w:rPr>
          <w:rFonts w:ascii="Garamond" w:eastAsia="Calibri" w:hAnsi="Garamond"/>
          <w:sz w:val="24"/>
          <w:szCs w:val="24"/>
        </w:rPr>
        <w:t xml:space="preserve"> por haber el dañado dado ocasión al delito con un hecho propio</w:t>
      </w:r>
      <w:r w:rsidRPr="00A547BB">
        <w:rPr>
          <w:rFonts w:ascii="Garamond" w:eastAsia="Calibri" w:hAnsi="Garamond"/>
          <w:sz w:val="24"/>
          <w:szCs w:val="24"/>
        </w:rPr>
        <w:t>”</w:t>
      </w:r>
      <w:r w:rsidRPr="00A547BB">
        <w:rPr>
          <w:rStyle w:val="Refdenotaalpie"/>
          <w:rFonts w:ascii="Garamond" w:eastAsia="Calibri" w:hAnsi="Garamond"/>
          <w:sz w:val="24"/>
          <w:szCs w:val="24"/>
        </w:rPr>
        <w:footnoteReference w:id="33"/>
      </w:r>
      <w:r w:rsidRPr="00A547BB">
        <w:rPr>
          <w:rFonts w:ascii="Garamond" w:eastAsia="Calibri" w:hAnsi="Garamond"/>
          <w:sz w:val="24"/>
          <w:szCs w:val="24"/>
        </w:rPr>
        <w:t xml:space="preserve">, es decir, ser el único causante. </w:t>
      </w:r>
    </w:p>
    <w:p w14:paraId="4C404862" w14:textId="41051F37" w:rsid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Con los fragmentos hasta aquí revisados, tenemos un resultado claro y evidente: </w:t>
      </w:r>
      <w:proofErr w:type="gramStart"/>
      <w:r w:rsidRPr="00A547BB">
        <w:rPr>
          <w:rFonts w:ascii="Garamond" w:hAnsi="Garamond"/>
          <w:sz w:val="24"/>
          <w:szCs w:val="24"/>
        </w:rPr>
        <w:t>que</w:t>
      </w:r>
      <w:proofErr w:type="gramEnd"/>
      <w:r w:rsidRPr="00A547BB">
        <w:rPr>
          <w:rFonts w:ascii="Garamond" w:hAnsi="Garamond"/>
          <w:sz w:val="24"/>
          <w:szCs w:val="24"/>
        </w:rPr>
        <w:t xml:space="preserve"> si la víctima es la sola causante del daño, no debe haber lugar a indemnización alguna. Este principio es tan obvio, pues no cabe reclamarle algo al demandado cuando no ha sido la causa del daño, sino la propia víctima. </w:t>
      </w:r>
    </w:p>
    <w:p w14:paraId="01C69726" w14:textId="77777777" w:rsidR="000D53CE" w:rsidRDefault="0033184C" w:rsidP="00A547BB">
      <w:pPr>
        <w:spacing w:after="0" w:line="240" w:lineRule="auto"/>
        <w:ind w:firstLine="1134"/>
        <w:contextualSpacing/>
        <w:jc w:val="both"/>
        <w:rPr>
          <w:rFonts w:ascii="Garamond" w:hAnsi="Garamond"/>
          <w:sz w:val="24"/>
          <w:szCs w:val="24"/>
        </w:rPr>
      </w:pPr>
      <w:r>
        <w:rPr>
          <w:rFonts w:ascii="Garamond" w:hAnsi="Garamond"/>
          <w:sz w:val="24"/>
          <w:szCs w:val="24"/>
        </w:rPr>
        <w:t xml:space="preserve">Debemos detenernos </w:t>
      </w:r>
      <w:r w:rsidR="00A42BE5">
        <w:rPr>
          <w:rFonts w:ascii="Garamond" w:hAnsi="Garamond"/>
          <w:sz w:val="24"/>
          <w:szCs w:val="24"/>
        </w:rPr>
        <w:t>brevemente p</w:t>
      </w:r>
      <w:r>
        <w:rPr>
          <w:rFonts w:ascii="Garamond" w:hAnsi="Garamond"/>
          <w:sz w:val="24"/>
          <w:szCs w:val="24"/>
        </w:rPr>
        <w:t xml:space="preserve">ara decir algunas palabras del tema de la causalidad. Como bien lo ha apuntado la doctrina, la </w:t>
      </w:r>
      <w:r w:rsidRPr="00FB50B3">
        <w:rPr>
          <w:rFonts w:ascii="Garamond" w:hAnsi="Garamond"/>
          <w:i/>
          <w:iCs/>
          <w:sz w:val="24"/>
          <w:szCs w:val="24"/>
        </w:rPr>
        <w:t xml:space="preserve">Lex </w:t>
      </w:r>
      <w:proofErr w:type="spellStart"/>
      <w:r w:rsidRPr="00FB50B3">
        <w:rPr>
          <w:rFonts w:ascii="Garamond" w:hAnsi="Garamond"/>
          <w:i/>
          <w:iCs/>
          <w:sz w:val="24"/>
          <w:szCs w:val="24"/>
        </w:rPr>
        <w:t>Aquilia</w:t>
      </w:r>
      <w:proofErr w:type="spellEnd"/>
      <w:r>
        <w:rPr>
          <w:rFonts w:ascii="Garamond" w:hAnsi="Garamond"/>
          <w:sz w:val="24"/>
          <w:szCs w:val="24"/>
        </w:rPr>
        <w:t xml:space="preserve"> </w:t>
      </w:r>
      <w:r w:rsidR="00FB50B3">
        <w:rPr>
          <w:rFonts w:ascii="Garamond" w:hAnsi="Garamond"/>
          <w:sz w:val="24"/>
          <w:szCs w:val="24"/>
        </w:rPr>
        <w:t xml:space="preserve">“no señalaba cuando un evento debía considerarse consecuencia </w:t>
      </w:r>
      <w:r w:rsidR="0074428D">
        <w:rPr>
          <w:rFonts w:ascii="Garamond" w:hAnsi="Garamond"/>
          <w:sz w:val="24"/>
          <w:szCs w:val="24"/>
        </w:rPr>
        <w:t>de un cierto comportamiento</w:t>
      </w:r>
      <w:r w:rsidR="00EF31BA">
        <w:rPr>
          <w:rFonts w:ascii="Garamond" w:hAnsi="Garamond"/>
          <w:sz w:val="24"/>
          <w:szCs w:val="24"/>
        </w:rPr>
        <w:t>”</w:t>
      </w:r>
      <w:r w:rsidR="0074428D">
        <w:rPr>
          <w:rStyle w:val="Refdenotaalpie"/>
          <w:rFonts w:ascii="Garamond" w:hAnsi="Garamond"/>
          <w:sz w:val="24"/>
          <w:szCs w:val="24"/>
        </w:rPr>
        <w:footnoteReference w:id="34"/>
      </w:r>
      <w:r w:rsidR="0074428D">
        <w:rPr>
          <w:rFonts w:ascii="Garamond" w:hAnsi="Garamond"/>
          <w:sz w:val="24"/>
          <w:szCs w:val="24"/>
        </w:rPr>
        <w:t>.</w:t>
      </w:r>
      <w:r w:rsidR="00EF31BA">
        <w:rPr>
          <w:rFonts w:ascii="Garamond" w:hAnsi="Garamond"/>
          <w:sz w:val="24"/>
          <w:szCs w:val="24"/>
        </w:rPr>
        <w:t xml:space="preserve"> </w:t>
      </w:r>
      <w:r w:rsidR="006350EC">
        <w:rPr>
          <w:rFonts w:ascii="Garamond" w:hAnsi="Garamond"/>
          <w:sz w:val="24"/>
          <w:szCs w:val="24"/>
        </w:rPr>
        <w:t xml:space="preserve">En ese sentido </w:t>
      </w:r>
      <w:proofErr w:type="spellStart"/>
      <w:r w:rsidR="006350EC">
        <w:rPr>
          <w:rFonts w:ascii="Garamond" w:hAnsi="Garamond"/>
          <w:sz w:val="24"/>
          <w:szCs w:val="24"/>
        </w:rPr>
        <w:t>MacCormack</w:t>
      </w:r>
      <w:proofErr w:type="spellEnd"/>
      <w:r w:rsidR="006350EC">
        <w:rPr>
          <w:rFonts w:ascii="Garamond" w:hAnsi="Garamond"/>
          <w:sz w:val="24"/>
          <w:szCs w:val="24"/>
        </w:rPr>
        <w:t xml:space="preserve"> señala que no hay referencia explícita a </w:t>
      </w:r>
      <w:proofErr w:type="gramStart"/>
      <w:r w:rsidR="006350EC">
        <w:rPr>
          <w:rFonts w:ascii="Garamond" w:hAnsi="Garamond"/>
          <w:sz w:val="24"/>
          <w:szCs w:val="24"/>
        </w:rPr>
        <w:t>relaciones causales o nociones causales</w:t>
      </w:r>
      <w:proofErr w:type="gramEnd"/>
      <w:r w:rsidR="006350EC">
        <w:rPr>
          <w:rFonts w:ascii="Garamond" w:hAnsi="Garamond"/>
          <w:sz w:val="24"/>
          <w:szCs w:val="24"/>
        </w:rPr>
        <w:t xml:space="preserve"> en la </w:t>
      </w:r>
      <w:r w:rsidR="006350EC" w:rsidRPr="00FB78BE">
        <w:rPr>
          <w:rFonts w:ascii="Garamond" w:hAnsi="Garamond"/>
          <w:i/>
          <w:iCs/>
          <w:sz w:val="24"/>
          <w:szCs w:val="24"/>
        </w:rPr>
        <w:t>Lex</w:t>
      </w:r>
      <w:r w:rsidR="006350EC">
        <w:rPr>
          <w:rFonts w:ascii="Garamond" w:hAnsi="Garamond"/>
          <w:sz w:val="24"/>
          <w:szCs w:val="24"/>
        </w:rPr>
        <w:t xml:space="preserve">, </w:t>
      </w:r>
      <w:r w:rsidR="00FB78BE">
        <w:rPr>
          <w:rFonts w:ascii="Garamond" w:hAnsi="Garamond"/>
          <w:sz w:val="24"/>
          <w:szCs w:val="24"/>
        </w:rPr>
        <w:t xml:space="preserve">sino que parece más bien haber estado determinado por el alcance de las palabras operativas del primer y tercer capítulo de la </w:t>
      </w:r>
      <w:r w:rsidR="00FB78BE" w:rsidRPr="00147089">
        <w:rPr>
          <w:rFonts w:ascii="Garamond" w:hAnsi="Garamond"/>
          <w:i/>
          <w:iCs/>
          <w:sz w:val="24"/>
          <w:szCs w:val="24"/>
        </w:rPr>
        <w:t>Lex</w:t>
      </w:r>
      <w:r w:rsidR="001030AE">
        <w:rPr>
          <w:rFonts w:ascii="Garamond" w:hAnsi="Garamond"/>
          <w:sz w:val="24"/>
          <w:szCs w:val="24"/>
        </w:rPr>
        <w:t xml:space="preserve">, es decir </w:t>
      </w:r>
      <w:proofErr w:type="spellStart"/>
      <w:r w:rsidR="001030AE" w:rsidRPr="00147089">
        <w:rPr>
          <w:rFonts w:ascii="Garamond" w:hAnsi="Garamond"/>
          <w:i/>
          <w:iCs/>
          <w:sz w:val="24"/>
          <w:szCs w:val="24"/>
        </w:rPr>
        <w:t>occidere</w:t>
      </w:r>
      <w:proofErr w:type="spellEnd"/>
      <w:r w:rsidR="001030AE">
        <w:rPr>
          <w:rFonts w:ascii="Garamond" w:hAnsi="Garamond"/>
          <w:sz w:val="24"/>
          <w:szCs w:val="24"/>
        </w:rPr>
        <w:t xml:space="preserve">, </w:t>
      </w:r>
      <w:proofErr w:type="spellStart"/>
      <w:r w:rsidR="001030AE" w:rsidRPr="00147089">
        <w:rPr>
          <w:rFonts w:ascii="Garamond" w:hAnsi="Garamond"/>
          <w:i/>
          <w:iCs/>
          <w:sz w:val="24"/>
          <w:szCs w:val="24"/>
        </w:rPr>
        <w:t>urere</w:t>
      </w:r>
      <w:proofErr w:type="spellEnd"/>
      <w:r w:rsidR="001030AE">
        <w:rPr>
          <w:rFonts w:ascii="Garamond" w:hAnsi="Garamond"/>
          <w:sz w:val="24"/>
          <w:szCs w:val="24"/>
        </w:rPr>
        <w:t xml:space="preserve">, </w:t>
      </w:r>
      <w:proofErr w:type="spellStart"/>
      <w:r w:rsidR="001030AE" w:rsidRPr="00147089">
        <w:rPr>
          <w:rFonts w:ascii="Garamond" w:hAnsi="Garamond"/>
          <w:i/>
          <w:iCs/>
          <w:sz w:val="24"/>
          <w:szCs w:val="24"/>
        </w:rPr>
        <w:t>frangere</w:t>
      </w:r>
      <w:proofErr w:type="spellEnd"/>
      <w:r w:rsidR="00147089">
        <w:rPr>
          <w:rFonts w:ascii="Garamond" w:hAnsi="Garamond"/>
          <w:sz w:val="24"/>
          <w:szCs w:val="24"/>
        </w:rPr>
        <w:t xml:space="preserve"> y</w:t>
      </w:r>
      <w:r w:rsidR="00C02F82">
        <w:rPr>
          <w:rFonts w:ascii="Garamond" w:hAnsi="Garamond"/>
          <w:sz w:val="24"/>
          <w:szCs w:val="24"/>
        </w:rPr>
        <w:t xml:space="preserve"> </w:t>
      </w:r>
      <w:proofErr w:type="spellStart"/>
      <w:r w:rsidR="00147089" w:rsidRPr="00147089">
        <w:rPr>
          <w:rFonts w:ascii="Garamond" w:hAnsi="Garamond"/>
          <w:i/>
          <w:iCs/>
          <w:sz w:val="24"/>
          <w:szCs w:val="24"/>
        </w:rPr>
        <w:t>rumpere</w:t>
      </w:r>
      <w:proofErr w:type="spellEnd"/>
      <w:r w:rsidR="00147089">
        <w:rPr>
          <w:rFonts w:ascii="Garamond" w:hAnsi="Garamond"/>
          <w:sz w:val="24"/>
          <w:szCs w:val="24"/>
        </w:rPr>
        <w:t>.</w:t>
      </w:r>
      <w:r w:rsidR="00365D44">
        <w:rPr>
          <w:rFonts w:ascii="Garamond" w:hAnsi="Garamond"/>
          <w:sz w:val="24"/>
          <w:szCs w:val="24"/>
        </w:rPr>
        <w:t xml:space="preserve"> </w:t>
      </w:r>
      <w:r w:rsidR="00365D44">
        <w:rPr>
          <w:rStyle w:val="Refdenotaalpie"/>
          <w:rFonts w:ascii="Garamond" w:hAnsi="Garamond"/>
          <w:sz w:val="24"/>
          <w:szCs w:val="24"/>
        </w:rPr>
        <w:footnoteReference w:id="35"/>
      </w:r>
      <w:r w:rsidR="00147089">
        <w:rPr>
          <w:rFonts w:ascii="Garamond" w:hAnsi="Garamond"/>
          <w:sz w:val="24"/>
          <w:szCs w:val="24"/>
        </w:rPr>
        <w:t xml:space="preserve"> </w:t>
      </w:r>
      <w:r w:rsidR="0074428D">
        <w:rPr>
          <w:rFonts w:ascii="Garamond" w:hAnsi="Garamond"/>
          <w:sz w:val="24"/>
          <w:szCs w:val="24"/>
        </w:rPr>
        <w:t xml:space="preserve"> </w:t>
      </w:r>
      <w:r w:rsidR="00C26182">
        <w:rPr>
          <w:rFonts w:ascii="Garamond" w:hAnsi="Garamond"/>
          <w:sz w:val="24"/>
          <w:szCs w:val="24"/>
        </w:rPr>
        <w:t>Dicho de otra forma, “las cuestiones causales fueron desarrolladas en el contexto de la interpretación operativa de las palabras contenidas en el capítulo primero y tercero”</w:t>
      </w:r>
      <w:r w:rsidR="00C26182">
        <w:rPr>
          <w:rStyle w:val="Refdenotaalpie"/>
          <w:rFonts w:ascii="Garamond" w:hAnsi="Garamond"/>
          <w:sz w:val="24"/>
          <w:szCs w:val="24"/>
        </w:rPr>
        <w:footnoteReference w:id="36"/>
      </w:r>
      <w:r w:rsidR="00C26182">
        <w:rPr>
          <w:rFonts w:ascii="Garamond" w:hAnsi="Garamond"/>
          <w:sz w:val="24"/>
          <w:szCs w:val="24"/>
        </w:rPr>
        <w:t xml:space="preserve">. </w:t>
      </w:r>
    </w:p>
    <w:p w14:paraId="46E7C240" w14:textId="46E0FD6E" w:rsidR="000D53CE" w:rsidRDefault="000739A4" w:rsidP="00A547BB">
      <w:pPr>
        <w:spacing w:after="0" w:line="240" w:lineRule="auto"/>
        <w:ind w:firstLine="1134"/>
        <w:contextualSpacing/>
        <w:jc w:val="both"/>
        <w:rPr>
          <w:rFonts w:ascii="Garamond" w:hAnsi="Garamond"/>
          <w:sz w:val="24"/>
          <w:szCs w:val="24"/>
        </w:rPr>
      </w:pPr>
      <w:r>
        <w:rPr>
          <w:rFonts w:ascii="Garamond" w:hAnsi="Garamond"/>
          <w:sz w:val="24"/>
          <w:szCs w:val="24"/>
        </w:rPr>
        <w:lastRenderedPageBreak/>
        <w:t xml:space="preserve">Por ello, </w:t>
      </w:r>
      <w:r w:rsidR="000D53CE">
        <w:rPr>
          <w:rFonts w:ascii="Garamond" w:hAnsi="Garamond"/>
          <w:sz w:val="24"/>
          <w:szCs w:val="24"/>
        </w:rPr>
        <w:t xml:space="preserve">en palabras de </w:t>
      </w:r>
      <w:proofErr w:type="spellStart"/>
      <w:r w:rsidR="000D53CE">
        <w:rPr>
          <w:rFonts w:ascii="Garamond" w:hAnsi="Garamond"/>
          <w:sz w:val="24"/>
          <w:szCs w:val="24"/>
        </w:rPr>
        <w:t>Valditara</w:t>
      </w:r>
      <w:proofErr w:type="spellEnd"/>
      <w:r w:rsidR="000D53CE">
        <w:rPr>
          <w:rFonts w:ascii="Garamond" w:hAnsi="Garamond"/>
          <w:sz w:val="24"/>
          <w:szCs w:val="24"/>
        </w:rPr>
        <w:t xml:space="preserve">, para los juristas romanos, la decisión respecto a si un determinado acto fue causa directa o indirecta del daño no dependía de un abstracto concepto de causalidad, sino que era estrictamente anclada a la interpretación de uno de </w:t>
      </w:r>
      <w:proofErr w:type="gramStart"/>
      <w:r w:rsidR="000D53CE">
        <w:rPr>
          <w:rFonts w:ascii="Garamond" w:hAnsi="Garamond"/>
          <w:sz w:val="24"/>
          <w:szCs w:val="24"/>
        </w:rPr>
        <w:t xml:space="preserve">los </w:t>
      </w:r>
      <w:r w:rsidR="000D53CE" w:rsidRPr="000D53CE">
        <w:rPr>
          <w:rFonts w:ascii="Garamond" w:hAnsi="Garamond"/>
          <w:i/>
          <w:iCs/>
          <w:sz w:val="24"/>
          <w:szCs w:val="24"/>
        </w:rPr>
        <w:t>verba</w:t>
      </w:r>
      <w:proofErr w:type="gramEnd"/>
      <w:r w:rsidR="000D53CE">
        <w:rPr>
          <w:rFonts w:ascii="Garamond" w:hAnsi="Garamond"/>
          <w:sz w:val="24"/>
          <w:szCs w:val="24"/>
        </w:rPr>
        <w:t xml:space="preserve"> cualificados, de manera que la interpretación de estos </w:t>
      </w:r>
      <w:r w:rsidR="000D53CE" w:rsidRPr="000D53CE">
        <w:rPr>
          <w:rFonts w:ascii="Garamond" w:hAnsi="Garamond"/>
          <w:i/>
          <w:iCs/>
          <w:sz w:val="24"/>
          <w:szCs w:val="24"/>
        </w:rPr>
        <w:t xml:space="preserve">verba </w:t>
      </w:r>
      <w:proofErr w:type="spellStart"/>
      <w:r w:rsidR="000D53CE" w:rsidRPr="000D53CE">
        <w:rPr>
          <w:rFonts w:ascii="Garamond" w:hAnsi="Garamond"/>
          <w:i/>
          <w:iCs/>
          <w:sz w:val="24"/>
          <w:szCs w:val="24"/>
        </w:rPr>
        <w:t>legis</w:t>
      </w:r>
      <w:proofErr w:type="spellEnd"/>
      <w:r w:rsidR="000D53CE">
        <w:rPr>
          <w:rFonts w:ascii="Garamond" w:hAnsi="Garamond"/>
          <w:sz w:val="24"/>
          <w:szCs w:val="24"/>
        </w:rPr>
        <w:t xml:space="preserve"> indicaba entonces las características que debía tener dicho comportamiento para ser considerado causa directa del daño</w:t>
      </w:r>
      <w:r w:rsidR="000D53CE">
        <w:rPr>
          <w:rStyle w:val="Refdenotaalpie"/>
          <w:rFonts w:ascii="Garamond" w:hAnsi="Garamond"/>
          <w:sz w:val="24"/>
          <w:szCs w:val="24"/>
        </w:rPr>
        <w:footnoteReference w:id="37"/>
      </w:r>
      <w:r w:rsidR="000D53CE">
        <w:rPr>
          <w:rFonts w:ascii="Garamond" w:hAnsi="Garamond"/>
          <w:sz w:val="24"/>
          <w:szCs w:val="24"/>
        </w:rPr>
        <w:t xml:space="preserve">. </w:t>
      </w:r>
      <w:r w:rsidR="003D18BB">
        <w:rPr>
          <w:rFonts w:ascii="Garamond" w:hAnsi="Garamond"/>
          <w:sz w:val="24"/>
          <w:szCs w:val="24"/>
        </w:rPr>
        <w:t xml:space="preserve"> </w:t>
      </w:r>
    </w:p>
    <w:p w14:paraId="3330D3BF" w14:textId="4DAFCCDD" w:rsidR="003056A6" w:rsidRPr="00A547BB" w:rsidRDefault="005C4467" w:rsidP="00A547BB">
      <w:pPr>
        <w:spacing w:after="0" w:line="240" w:lineRule="auto"/>
        <w:ind w:firstLine="1134"/>
        <w:contextualSpacing/>
        <w:jc w:val="both"/>
        <w:rPr>
          <w:rFonts w:ascii="Garamond" w:hAnsi="Garamond"/>
          <w:sz w:val="24"/>
          <w:szCs w:val="24"/>
        </w:rPr>
      </w:pPr>
      <w:r>
        <w:rPr>
          <w:rFonts w:ascii="Garamond" w:hAnsi="Garamond"/>
          <w:sz w:val="24"/>
          <w:szCs w:val="24"/>
        </w:rPr>
        <w:t xml:space="preserve">De esta forma, tenemos que </w:t>
      </w:r>
      <w:r w:rsidR="000D53CE">
        <w:rPr>
          <w:rFonts w:ascii="Garamond" w:hAnsi="Garamond"/>
          <w:sz w:val="24"/>
          <w:szCs w:val="24"/>
        </w:rPr>
        <w:t>más que teorías causales, los juristas romanos buscaban que la conducta fuera suficiente por sí sola, en términos de los verbos, para generar el daño</w:t>
      </w:r>
      <w:r w:rsidR="000D53CE">
        <w:rPr>
          <w:rStyle w:val="Refdenotaalpie"/>
          <w:rFonts w:ascii="Garamond" w:hAnsi="Garamond"/>
          <w:sz w:val="24"/>
          <w:szCs w:val="24"/>
        </w:rPr>
        <w:footnoteReference w:id="38"/>
      </w:r>
      <w:r w:rsidR="000D53CE">
        <w:rPr>
          <w:rFonts w:ascii="Garamond" w:hAnsi="Garamond"/>
          <w:sz w:val="24"/>
          <w:szCs w:val="24"/>
        </w:rPr>
        <w:t xml:space="preserve">. Lo cual, aplicado al tema de la víctima, </w:t>
      </w:r>
      <w:r w:rsidR="00043135">
        <w:rPr>
          <w:rFonts w:ascii="Garamond" w:hAnsi="Garamond"/>
          <w:sz w:val="24"/>
          <w:szCs w:val="24"/>
        </w:rPr>
        <w:t xml:space="preserve">cuando </w:t>
      </w:r>
      <w:r w:rsidR="000D53CE">
        <w:rPr>
          <w:rFonts w:ascii="Garamond" w:hAnsi="Garamond"/>
          <w:sz w:val="24"/>
          <w:szCs w:val="24"/>
        </w:rPr>
        <w:t xml:space="preserve">ésta </w:t>
      </w:r>
      <w:r w:rsidR="00043135">
        <w:rPr>
          <w:rFonts w:ascii="Garamond" w:hAnsi="Garamond"/>
          <w:sz w:val="24"/>
          <w:szCs w:val="24"/>
        </w:rPr>
        <w:t xml:space="preserve">ha participado en la causación del daño, la acción señalada en los verbos no </w:t>
      </w:r>
      <w:r w:rsidR="000D53CE">
        <w:rPr>
          <w:rFonts w:ascii="Garamond" w:hAnsi="Garamond"/>
          <w:sz w:val="24"/>
          <w:szCs w:val="24"/>
        </w:rPr>
        <w:t>era</w:t>
      </w:r>
      <w:r w:rsidR="00043135">
        <w:rPr>
          <w:rFonts w:ascii="Garamond" w:hAnsi="Garamond"/>
          <w:sz w:val="24"/>
          <w:szCs w:val="24"/>
        </w:rPr>
        <w:t xml:space="preserve"> referida al demandado sino a ella misma</w:t>
      </w:r>
      <w:r w:rsidR="000D53CE">
        <w:rPr>
          <w:rFonts w:ascii="Garamond" w:hAnsi="Garamond"/>
          <w:sz w:val="24"/>
          <w:szCs w:val="24"/>
        </w:rPr>
        <w:t>,</w:t>
      </w:r>
      <w:r w:rsidR="00043135">
        <w:rPr>
          <w:rFonts w:ascii="Garamond" w:hAnsi="Garamond"/>
          <w:sz w:val="24"/>
          <w:szCs w:val="24"/>
        </w:rPr>
        <w:t xml:space="preserve"> por lo que es suficiente para excluir la </w:t>
      </w:r>
      <w:proofErr w:type="spellStart"/>
      <w:r w:rsidR="00043135" w:rsidRPr="00043135">
        <w:rPr>
          <w:rFonts w:ascii="Garamond" w:hAnsi="Garamond"/>
          <w:i/>
          <w:iCs/>
          <w:sz w:val="24"/>
          <w:szCs w:val="24"/>
        </w:rPr>
        <w:t>Actio</w:t>
      </w:r>
      <w:proofErr w:type="spellEnd"/>
      <w:r w:rsidR="00043135">
        <w:rPr>
          <w:rFonts w:ascii="Garamond" w:hAnsi="Garamond"/>
          <w:sz w:val="24"/>
          <w:szCs w:val="24"/>
        </w:rPr>
        <w:t xml:space="preserve">. </w:t>
      </w:r>
    </w:p>
    <w:p w14:paraId="152F1812" w14:textId="26AEA159"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Por otro </w:t>
      </w:r>
      <w:proofErr w:type="gramStart"/>
      <w:r w:rsidRPr="00A547BB">
        <w:rPr>
          <w:rFonts w:ascii="Garamond" w:hAnsi="Garamond"/>
          <w:sz w:val="24"/>
          <w:szCs w:val="24"/>
        </w:rPr>
        <w:t>lado</w:t>
      </w:r>
      <w:proofErr w:type="gramEnd"/>
      <w:r w:rsidRPr="00A547BB">
        <w:rPr>
          <w:rFonts w:ascii="Garamond" w:hAnsi="Garamond"/>
          <w:sz w:val="24"/>
          <w:szCs w:val="24"/>
        </w:rPr>
        <w:t xml:space="preserve"> existe el pasaje D</w:t>
      </w:r>
      <w:r w:rsidR="00F351BD">
        <w:rPr>
          <w:rFonts w:ascii="Garamond" w:hAnsi="Garamond"/>
          <w:sz w:val="24"/>
          <w:szCs w:val="24"/>
        </w:rPr>
        <w:t>.</w:t>
      </w:r>
      <w:r w:rsidRPr="00A547BB">
        <w:rPr>
          <w:rFonts w:ascii="Garamond" w:hAnsi="Garamond"/>
          <w:sz w:val="24"/>
          <w:szCs w:val="24"/>
        </w:rPr>
        <w:t xml:space="preserve"> 9, 2,11, </w:t>
      </w:r>
      <w:proofErr w:type="spellStart"/>
      <w:r w:rsidRPr="00A547BB">
        <w:rPr>
          <w:rFonts w:ascii="Garamond" w:hAnsi="Garamond"/>
          <w:sz w:val="24"/>
          <w:szCs w:val="24"/>
        </w:rPr>
        <w:t>pr</w:t>
      </w:r>
      <w:proofErr w:type="spellEnd"/>
      <w:r w:rsidRPr="00A547BB">
        <w:rPr>
          <w:rFonts w:ascii="Garamond" w:hAnsi="Garamond"/>
          <w:sz w:val="24"/>
          <w:szCs w:val="24"/>
        </w:rPr>
        <w:t>. (U</w:t>
      </w:r>
      <w:r w:rsidR="0047246E">
        <w:rPr>
          <w:rFonts w:ascii="Garamond" w:hAnsi="Garamond"/>
          <w:sz w:val="24"/>
          <w:szCs w:val="24"/>
        </w:rPr>
        <w:t>lpiano</w:t>
      </w:r>
      <w:r w:rsidRPr="00A547BB">
        <w:rPr>
          <w:rFonts w:ascii="Garamond" w:hAnsi="Garamond"/>
          <w:sz w:val="24"/>
          <w:szCs w:val="24"/>
        </w:rPr>
        <w:t>)</w:t>
      </w:r>
      <w:r w:rsidRPr="00A547BB">
        <w:rPr>
          <w:rStyle w:val="Refdenotaalpie"/>
          <w:rFonts w:ascii="Garamond" w:hAnsi="Garamond"/>
          <w:sz w:val="24"/>
          <w:szCs w:val="24"/>
        </w:rPr>
        <w:footnoteReference w:id="39"/>
      </w:r>
      <w:r w:rsidRPr="00A547BB">
        <w:rPr>
          <w:rFonts w:ascii="Garamond" w:hAnsi="Garamond"/>
          <w:sz w:val="24"/>
          <w:szCs w:val="24"/>
        </w:rPr>
        <w:t xml:space="preserve">. Este es el célebre caso del barbero </w:t>
      </w:r>
      <w:proofErr w:type="gramStart"/>
      <w:r w:rsidRPr="00A547BB">
        <w:rPr>
          <w:rFonts w:ascii="Garamond" w:hAnsi="Garamond"/>
          <w:sz w:val="24"/>
          <w:szCs w:val="24"/>
        </w:rPr>
        <w:t>que</w:t>
      </w:r>
      <w:proofErr w:type="gramEnd"/>
      <w:r w:rsidRPr="00A547BB">
        <w:rPr>
          <w:rFonts w:ascii="Garamond" w:hAnsi="Garamond"/>
          <w:sz w:val="24"/>
          <w:szCs w:val="24"/>
        </w:rPr>
        <w:t xml:space="preserve"> por un golpe causado por una pelota, le corta el cuello a un esclavo, a quien rasuraba. Hay varias opiniones en el fragmento: la de </w:t>
      </w:r>
      <w:r w:rsidRPr="00A547BB">
        <w:rPr>
          <w:rFonts w:ascii="Garamond" w:hAnsi="Garamond"/>
          <w:caps/>
          <w:sz w:val="24"/>
          <w:szCs w:val="24"/>
        </w:rPr>
        <w:t>M</w:t>
      </w:r>
      <w:r w:rsidR="0047246E">
        <w:rPr>
          <w:rFonts w:ascii="Garamond" w:hAnsi="Garamond"/>
          <w:sz w:val="24"/>
          <w:szCs w:val="24"/>
        </w:rPr>
        <w:t>ela</w:t>
      </w:r>
      <w:r w:rsidRPr="00A547BB">
        <w:rPr>
          <w:rFonts w:ascii="Garamond" w:hAnsi="Garamond"/>
          <w:sz w:val="24"/>
          <w:szCs w:val="24"/>
        </w:rPr>
        <w:t xml:space="preserve">, en el sentido de que responderá quien en esto tuviere culpa; la de </w:t>
      </w:r>
      <w:proofErr w:type="spellStart"/>
      <w:r w:rsidRPr="00A547BB">
        <w:rPr>
          <w:rFonts w:ascii="Garamond" w:hAnsi="Garamond"/>
          <w:caps/>
          <w:sz w:val="24"/>
          <w:szCs w:val="24"/>
        </w:rPr>
        <w:t>P</w:t>
      </w:r>
      <w:r w:rsidRPr="0047246E">
        <w:rPr>
          <w:rFonts w:ascii="Garamond" w:hAnsi="Garamond"/>
          <w:sz w:val="24"/>
          <w:szCs w:val="24"/>
        </w:rPr>
        <w:t>róculo</w:t>
      </w:r>
      <w:proofErr w:type="spellEnd"/>
      <w:r w:rsidRPr="00A547BB">
        <w:rPr>
          <w:rFonts w:ascii="Garamond" w:hAnsi="Garamond"/>
          <w:sz w:val="24"/>
          <w:szCs w:val="24"/>
        </w:rPr>
        <w:t xml:space="preserve">, en el sentido de culpar al barbero por instalarse en un lugar transitado y donde se habituaba jugar a la pelota; y otra, del propio </w:t>
      </w:r>
      <w:r w:rsidRPr="00A547BB">
        <w:rPr>
          <w:rFonts w:ascii="Garamond" w:hAnsi="Garamond"/>
          <w:caps/>
          <w:sz w:val="24"/>
          <w:szCs w:val="24"/>
        </w:rPr>
        <w:t>U</w:t>
      </w:r>
      <w:r w:rsidRPr="0047246E">
        <w:rPr>
          <w:rFonts w:ascii="Garamond" w:hAnsi="Garamond"/>
          <w:sz w:val="24"/>
          <w:szCs w:val="24"/>
        </w:rPr>
        <w:t>lpiano</w:t>
      </w:r>
      <w:r w:rsidRPr="00A547BB">
        <w:rPr>
          <w:rFonts w:ascii="Garamond" w:hAnsi="Garamond"/>
          <w:sz w:val="24"/>
          <w:szCs w:val="24"/>
        </w:rPr>
        <w:t xml:space="preserve">, en el sentido de culpar al esclavo por dejarse afeitar en un lugar peligroso. </w:t>
      </w:r>
    </w:p>
    <w:p w14:paraId="0AD3EA97" w14:textId="3BCD1CFD"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Aquí el análisis de los juristas romanos no versa, a diferencia de los pasajes anteriores, sobre la existencia o falta de culpa del agente, sino que ya comienza a distinguirse una </w:t>
      </w:r>
      <w:r w:rsidR="00F27736">
        <w:rPr>
          <w:rFonts w:ascii="Garamond" w:hAnsi="Garamond"/>
          <w:sz w:val="24"/>
          <w:szCs w:val="24"/>
        </w:rPr>
        <w:t>“</w:t>
      </w:r>
      <w:proofErr w:type="spellStart"/>
      <w:r w:rsidRPr="00F27736">
        <w:rPr>
          <w:rFonts w:ascii="Garamond" w:hAnsi="Garamond"/>
          <w:sz w:val="24"/>
          <w:szCs w:val="24"/>
        </w:rPr>
        <w:t>duplicità</w:t>
      </w:r>
      <w:proofErr w:type="spellEnd"/>
      <w:r w:rsidRPr="00F27736">
        <w:rPr>
          <w:rFonts w:ascii="Garamond" w:hAnsi="Garamond"/>
          <w:sz w:val="24"/>
          <w:szCs w:val="24"/>
        </w:rPr>
        <w:t xml:space="preserve"> </w:t>
      </w:r>
      <w:proofErr w:type="spellStart"/>
      <w:r w:rsidRPr="00F27736">
        <w:rPr>
          <w:rFonts w:ascii="Garamond" w:hAnsi="Garamond"/>
          <w:sz w:val="24"/>
          <w:szCs w:val="24"/>
        </w:rPr>
        <w:t>delle</w:t>
      </w:r>
      <w:proofErr w:type="spellEnd"/>
      <w:r w:rsidRPr="00F27736">
        <w:rPr>
          <w:rFonts w:ascii="Garamond" w:hAnsi="Garamond"/>
          <w:sz w:val="24"/>
          <w:szCs w:val="24"/>
        </w:rPr>
        <w:t xml:space="preserve"> colpe</w:t>
      </w:r>
      <w:r w:rsidR="00F27736">
        <w:rPr>
          <w:rFonts w:ascii="Garamond" w:hAnsi="Garamond"/>
          <w:sz w:val="24"/>
          <w:szCs w:val="24"/>
        </w:rPr>
        <w:t>”</w:t>
      </w:r>
      <w:r w:rsidRPr="00A547BB">
        <w:rPr>
          <w:rStyle w:val="Refdenotaalpie"/>
          <w:rFonts w:ascii="Garamond" w:hAnsi="Garamond"/>
          <w:sz w:val="24"/>
          <w:szCs w:val="24"/>
        </w:rPr>
        <w:footnoteReference w:id="40"/>
      </w:r>
      <w:r w:rsidRPr="00A547BB">
        <w:rPr>
          <w:rFonts w:ascii="Garamond" w:hAnsi="Garamond"/>
          <w:sz w:val="24"/>
          <w:szCs w:val="24"/>
        </w:rPr>
        <w:t xml:space="preserve">, esto es, que son dos sujetos quienes obran con culpabilidad y no solo uno; y tan es así que </w:t>
      </w:r>
      <w:proofErr w:type="spellStart"/>
      <w:r w:rsidRPr="00A547BB">
        <w:rPr>
          <w:rFonts w:ascii="Garamond" w:hAnsi="Garamond"/>
          <w:caps/>
          <w:sz w:val="24"/>
          <w:szCs w:val="24"/>
        </w:rPr>
        <w:t>P</w:t>
      </w:r>
      <w:r w:rsidRPr="005E1772">
        <w:rPr>
          <w:rFonts w:ascii="Garamond" w:hAnsi="Garamond"/>
          <w:sz w:val="24"/>
          <w:szCs w:val="24"/>
        </w:rPr>
        <w:t>róculo</w:t>
      </w:r>
      <w:proofErr w:type="spellEnd"/>
      <w:r w:rsidRPr="00A547BB">
        <w:rPr>
          <w:rFonts w:ascii="Garamond" w:hAnsi="Garamond"/>
          <w:sz w:val="24"/>
          <w:szCs w:val="24"/>
        </w:rPr>
        <w:t xml:space="preserve"> establece la responsabilidad del barbero y </w:t>
      </w:r>
      <w:r w:rsidRPr="00A547BB">
        <w:rPr>
          <w:rFonts w:ascii="Garamond" w:hAnsi="Garamond"/>
          <w:caps/>
          <w:sz w:val="24"/>
          <w:szCs w:val="24"/>
        </w:rPr>
        <w:t>U</w:t>
      </w:r>
      <w:r w:rsidRPr="00395290">
        <w:rPr>
          <w:rFonts w:ascii="Garamond" w:hAnsi="Garamond"/>
          <w:sz w:val="24"/>
          <w:szCs w:val="24"/>
        </w:rPr>
        <w:t>lpiano</w:t>
      </w:r>
      <w:r w:rsidRPr="00A547BB">
        <w:rPr>
          <w:rFonts w:ascii="Garamond" w:hAnsi="Garamond"/>
          <w:sz w:val="24"/>
          <w:szCs w:val="24"/>
        </w:rPr>
        <w:t xml:space="preserve"> la del esclavo. </w:t>
      </w:r>
    </w:p>
    <w:p w14:paraId="3F694E1A" w14:textId="102744C9" w:rsid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Sin embargo, aunque se vea que ambos sujetos, barbero y esclavo, obraron negligentemente, los juristas de la época</w:t>
      </w:r>
      <w:r w:rsidR="003A3B32">
        <w:rPr>
          <w:rFonts w:ascii="Garamond" w:hAnsi="Garamond"/>
          <w:sz w:val="24"/>
          <w:szCs w:val="24"/>
        </w:rPr>
        <w:t>,</w:t>
      </w:r>
      <w:r w:rsidRPr="00A547BB">
        <w:rPr>
          <w:rFonts w:ascii="Garamond" w:hAnsi="Garamond"/>
          <w:sz w:val="24"/>
          <w:szCs w:val="24"/>
        </w:rPr>
        <w:t xml:space="preserve"> no llegaron a considerar</w:t>
      </w:r>
      <w:r w:rsidR="003A3B32">
        <w:rPr>
          <w:rFonts w:ascii="Garamond" w:hAnsi="Garamond"/>
          <w:sz w:val="24"/>
          <w:szCs w:val="24"/>
        </w:rPr>
        <w:t xml:space="preserve">, como regla general, </w:t>
      </w:r>
      <w:r w:rsidRPr="00A547BB">
        <w:rPr>
          <w:rFonts w:ascii="Garamond" w:hAnsi="Garamond"/>
          <w:sz w:val="24"/>
          <w:szCs w:val="24"/>
        </w:rPr>
        <w:t xml:space="preserve">la posibilidad de una coparticipación en la </w:t>
      </w:r>
      <w:proofErr w:type="spellStart"/>
      <w:r w:rsidRPr="00A547BB">
        <w:rPr>
          <w:rFonts w:ascii="Garamond" w:hAnsi="Garamond"/>
          <w:sz w:val="24"/>
          <w:szCs w:val="24"/>
        </w:rPr>
        <w:t>causación</w:t>
      </w:r>
      <w:proofErr w:type="spellEnd"/>
      <w:r w:rsidRPr="00A547BB">
        <w:rPr>
          <w:rFonts w:ascii="Garamond" w:hAnsi="Garamond"/>
          <w:sz w:val="24"/>
          <w:szCs w:val="24"/>
        </w:rPr>
        <w:t xml:space="preserve"> del daño por parte de la víctima y del demandado, es decir, de que el daño se deba al concurso de dos actuaciones independientes una de otra, sino que siempre se buscó solamente un culpable del daño, según se ve en el propio pasaje, pues se dice que “</w:t>
      </w:r>
      <w:r w:rsidRPr="00A547BB">
        <w:rPr>
          <w:rFonts w:ascii="Garamond" w:hAnsi="Garamond"/>
          <w:i/>
          <w:sz w:val="24"/>
          <w:szCs w:val="24"/>
        </w:rPr>
        <w:t xml:space="preserve">in </w:t>
      </w:r>
      <w:proofErr w:type="spellStart"/>
      <w:r w:rsidRPr="00A547BB">
        <w:rPr>
          <w:rFonts w:ascii="Garamond" w:hAnsi="Garamond"/>
          <w:i/>
          <w:sz w:val="24"/>
          <w:szCs w:val="24"/>
        </w:rPr>
        <w:t>quocunque</w:t>
      </w:r>
      <w:proofErr w:type="spellEnd"/>
      <w:r w:rsidRPr="00A547BB">
        <w:rPr>
          <w:rFonts w:ascii="Garamond" w:hAnsi="Garamond"/>
          <w:i/>
          <w:sz w:val="24"/>
          <w:szCs w:val="24"/>
        </w:rPr>
        <w:t xml:space="preserve"> </w:t>
      </w:r>
      <w:proofErr w:type="spellStart"/>
      <w:r w:rsidRPr="00A547BB">
        <w:rPr>
          <w:rFonts w:ascii="Garamond" w:hAnsi="Garamond"/>
          <w:i/>
          <w:sz w:val="24"/>
          <w:szCs w:val="24"/>
        </w:rPr>
        <w:t>eorum</w:t>
      </w:r>
      <w:proofErr w:type="spellEnd"/>
      <w:r w:rsidRPr="00A547BB">
        <w:rPr>
          <w:rFonts w:ascii="Garamond" w:hAnsi="Garamond"/>
          <w:i/>
          <w:sz w:val="24"/>
          <w:szCs w:val="24"/>
        </w:rPr>
        <w:t xml:space="preserve"> culpa </w:t>
      </w:r>
      <w:proofErr w:type="spellStart"/>
      <w:r w:rsidRPr="00A547BB">
        <w:rPr>
          <w:rFonts w:ascii="Garamond" w:hAnsi="Garamond"/>
          <w:i/>
          <w:sz w:val="24"/>
          <w:szCs w:val="24"/>
        </w:rPr>
        <w:t>sit</w:t>
      </w:r>
      <w:proofErr w:type="spellEnd"/>
      <w:r w:rsidRPr="00A547BB">
        <w:rPr>
          <w:rFonts w:ascii="Garamond" w:hAnsi="Garamond"/>
          <w:i/>
          <w:sz w:val="24"/>
          <w:szCs w:val="24"/>
        </w:rPr>
        <w:t xml:space="preserve">, </w:t>
      </w:r>
      <w:proofErr w:type="spellStart"/>
      <w:r w:rsidRPr="00A547BB">
        <w:rPr>
          <w:rFonts w:ascii="Garamond" w:hAnsi="Garamond"/>
          <w:i/>
          <w:sz w:val="24"/>
          <w:szCs w:val="24"/>
        </w:rPr>
        <w:t>eum</w:t>
      </w:r>
      <w:proofErr w:type="spellEnd"/>
      <w:r w:rsidRPr="00A547BB">
        <w:rPr>
          <w:rFonts w:ascii="Garamond" w:hAnsi="Garamond"/>
          <w:i/>
          <w:sz w:val="24"/>
          <w:szCs w:val="24"/>
        </w:rPr>
        <w:t xml:space="preserve"> lege </w:t>
      </w:r>
      <w:proofErr w:type="spellStart"/>
      <w:r w:rsidRPr="00A547BB">
        <w:rPr>
          <w:rFonts w:ascii="Garamond" w:hAnsi="Garamond"/>
          <w:i/>
          <w:sz w:val="24"/>
          <w:szCs w:val="24"/>
        </w:rPr>
        <w:t>Aquilia</w:t>
      </w:r>
      <w:proofErr w:type="spellEnd"/>
      <w:r w:rsidRPr="00A547BB">
        <w:rPr>
          <w:rFonts w:ascii="Garamond" w:hAnsi="Garamond"/>
          <w:i/>
          <w:sz w:val="24"/>
          <w:szCs w:val="24"/>
        </w:rPr>
        <w:t xml:space="preserve"> </w:t>
      </w:r>
      <w:proofErr w:type="spellStart"/>
      <w:r w:rsidRPr="00A547BB">
        <w:rPr>
          <w:rFonts w:ascii="Garamond" w:hAnsi="Garamond"/>
          <w:i/>
          <w:sz w:val="24"/>
          <w:szCs w:val="24"/>
        </w:rPr>
        <w:t>teneri</w:t>
      </w:r>
      <w:proofErr w:type="spellEnd"/>
      <w:r w:rsidRPr="00A547BB">
        <w:rPr>
          <w:rFonts w:ascii="Garamond" w:hAnsi="Garamond"/>
          <w:sz w:val="24"/>
          <w:szCs w:val="24"/>
        </w:rPr>
        <w:t xml:space="preserve">”, así como en las opiniones de </w:t>
      </w:r>
      <w:proofErr w:type="spellStart"/>
      <w:r w:rsidRPr="00A547BB">
        <w:rPr>
          <w:rFonts w:ascii="Garamond" w:hAnsi="Garamond"/>
          <w:caps/>
          <w:sz w:val="24"/>
          <w:szCs w:val="24"/>
        </w:rPr>
        <w:t>P</w:t>
      </w:r>
      <w:r w:rsidR="00687EC2" w:rsidRPr="00687EC2">
        <w:rPr>
          <w:rFonts w:ascii="Garamond" w:hAnsi="Garamond"/>
          <w:sz w:val="24"/>
          <w:szCs w:val="24"/>
        </w:rPr>
        <w:t>róculo</w:t>
      </w:r>
      <w:proofErr w:type="spellEnd"/>
      <w:r w:rsidRPr="00A547BB">
        <w:rPr>
          <w:rFonts w:ascii="Garamond" w:hAnsi="Garamond"/>
          <w:sz w:val="24"/>
          <w:szCs w:val="24"/>
        </w:rPr>
        <w:t xml:space="preserve"> y de </w:t>
      </w:r>
      <w:r w:rsidRPr="00A547BB">
        <w:rPr>
          <w:rFonts w:ascii="Garamond" w:hAnsi="Garamond"/>
          <w:caps/>
          <w:sz w:val="24"/>
          <w:szCs w:val="24"/>
        </w:rPr>
        <w:t>U</w:t>
      </w:r>
      <w:r w:rsidRPr="00687EC2">
        <w:rPr>
          <w:rFonts w:ascii="Garamond" w:hAnsi="Garamond"/>
          <w:sz w:val="24"/>
          <w:szCs w:val="24"/>
        </w:rPr>
        <w:t>lpiano</w:t>
      </w:r>
      <w:r w:rsidRPr="00A547BB">
        <w:rPr>
          <w:rFonts w:ascii="Garamond" w:hAnsi="Garamond"/>
          <w:sz w:val="24"/>
          <w:szCs w:val="24"/>
        </w:rPr>
        <w:t xml:space="preserve"> en busca de un solo culpable, con el fin de atribuirle a éste toda la responsabilidad</w:t>
      </w:r>
      <w:r w:rsidR="001C44CD">
        <w:rPr>
          <w:rStyle w:val="Refdenotaalpie"/>
          <w:rFonts w:ascii="Garamond" w:hAnsi="Garamond"/>
          <w:sz w:val="24"/>
          <w:szCs w:val="24"/>
        </w:rPr>
        <w:footnoteReference w:id="41"/>
      </w:r>
      <w:r w:rsidRPr="00A547BB">
        <w:rPr>
          <w:rFonts w:ascii="Garamond" w:hAnsi="Garamond"/>
          <w:sz w:val="24"/>
          <w:szCs w:val="24"/>
        </w:rPr>
        <w:t xml:space="preserve">. </w:t>
      </w:r>
    </w:p>
    <w:p w14:paraId="7AF69D8E" w14:textId="106302FE" w:rsidR="003A3B32" w:rsidRDefault="003A3B32" w:rsidP="00A547BB">
      <w:pPr>
        <w:spacing w:after="0" w:line="240" w:lineRule="auto"/>
        <w:ind w:firstLine="1134"/>
        <w:contextualSpacing/>
        <w:jc w:val="both"/>
        <w:rPr>
          <w:rFonts w:ascii="Garamond" w:hAnsi="Garamond"/>
          <w:sz w:val="24"/>
          <w:szCs w:val="24"/>
        </w:rPr>
      </w:pPr>
      <w:r w:rsidRPr="003A3B32">
        <w:rPr>
          <w:rFonts w:ascii="Garamond" w:hAnsi="Garamond"/>
          <w:sz w:val="24"/>
          <w:szCs w:val="24"/>
        </w:rPr>
        <w:t>En relación a este punto, San Martín hace un interesante análisis de algunos pasajes de la compilación,</w:t>
      </w:r>
      <w:r>
        <w:rPr>
          <w:rFonts w:ascii="Garamond" w:hAnsi="Garamond"/>
          <w:sz w:val="24"/>
          <w:szCs w:val="24"/>
        </w:rPr>
        <w:t xml:space="preserve"> siendo el </w:t>
      </w:r>
      <w:proofErr w:type="spellStart"/>
      <w:r>
        <w:rPr>
          <w:rFonts w:ascii="Garamond" w:hAnsi="Garamond"/>
          <w:sz w:val="24"/>
          <w:szCs w:val="24"/>
        </w:rPr>
        <w:t>mas</w:t>
      </w:r>
      <w:proofErr w:type="spellEnd"/>
      <w:r>
        <w:rPr>
          <w:rFonts w:ascii="Garamond" w:hAnsi="Garamond"/>
          <w:sz w:val="24"/>
          <w:szCs w:val="24"/>
        </w:rPr>
        <w:t xml:space="preserve"> importante, el D. 9, 2, 52 </w:t>
      </w:r>
      <w:proofErr w:type="spellStart"/>
      <w:r>
        <w:rPr>
          <w:rFonts w:ascii="Garamond" w:hAnsi="Garamond"/>
          <w:sz w:val="24"/>
          <w:szCs w:val="24"/>
        </w:rPr>
        <w:t>pr</w:t>
      </w:r>
      <w:proofErr w:type="spellEnd"/>
      <w:r>
        <w:rPr>
          <w:rStyle w:val="Refdenotaalpie"/>
          <w:rFonts w:ascii="Garamond" w:hAnsi="Garamond"/>
          <w:sz w:val="24"/>
          <w:szCs w:val="24"/>
        </w:rPr>
        <w:footnoteReference w:id="42"/>
      </w:r>
      <w:r>
        <w:rPr>
          <w:rFonts w:ascii="Garamond" w:hAnsi="Garamond"/>
          <w:sz w:val="24"/>
          <w:szCs w:val="24"/>
        </w:rPr>
        <w:t xml:space="preserve"> de </w:t>
      </w:r>
      <w:proofErr w:type="spellStart"/>
      <w:r>
        <w:rPr>
          <w:rFonts w:ascii="Garamond" w:hAnsi="Garamond"/>
          <w:sz w:val="24"/>
          <w:szCs w:val="24"/>
        </w:rPr>
        <w:t>Alfeno</w:t>
      </w:r>
      <w:proofErr w:type="spellEnd"/>
      <w:r>
        <w:rPr>
          <w:rFonts w:ascii="Garamond" w:hAnsi="Garamond"/>
          <w:sz w:val="24"/>
          <w:szCs w:val="24"/>
        </w:rPr>
        <w:t xml:space="preserve">, relativo a la </w:t>
      </w:r>
      <w:r w:rsidR="00D05395">
        <w:rPr>
          <w:rFonts w:ascii="Garamond" w:hAnsi="Garamond"/>
          <w:sz w:val="24"/>
          <w:szCs w:val="24"/>
        </w:rPr>
        <w:t xml:space="preserve">procedencia de la acción por </w:t>
      </w:r>
      <w:r>
        <w:rPr>
          <w:rFonts w:ascii="Garamond" w:hAnsi="Garamond"/>
          <w:sz w:val="24"/>
          <w:szCs w:val="24"/>
        </w:rPr>
        <w:t>muerte de un esclavo</w:t>
      </w:r>
      <w:r w:rsidR="00D05395">
        <w:rPr>
          <w:rFonts w:ascii="Garamond" w:hAnsi="Garamond"/>
          <w:sz w:val="24"/>
          <w:szCs w:val="24"/>
        </w:rPr>
        <w:t>, debida ésta a las heridas, no a la ignorancia del médico o negligencia del dueño,</w:t>
      </w:r>
      <w:r w:rsidRPr="003A3B32">
        <w:rPr>
          <w:rFonts w:ascii="Garamond" w:hAnsi="Garamond"/>
          <w:sz w:val="24"/>
          <w:szCs w:val="24"/>
        </w:rPr>
        <w:t xml:space="preserve"> tras los cuales concluye que en Roma </w:t>
      </w:r>
      <w:r>
        <w:rPr>
          <w:rFonts w:ascii="Garamond" w:hAnsi="Garamond"/>
          <w:sz w:val="24"/>
          <w:szCs w:val="24"/>
        </w:rPr>
        <w:t xml:space="preserve">sí </w:t>
      </w:r>
      <w:r w:rsidRPr="003A3B32">
        <w:rPr>
          <w:rFonts w:ascii="Garamond" w:hAnsi="Garamond"/>
          <w:sz w:val="24"/>
          <w:szCs w:val="24"/>
        </w:rPr>
        <w:t>podía aplicarse una repartición del daño</w:t>
      </w:r>
      <w:r>
        <w:rPr>
          <w:rFonts w:ascii="Garamond" w:hAnsi="Garamond"/>
          <w:sz w:val="24"/>
          <w:szCs w:val="24"/>
        </w:rPr>
        <w:t xml:space="preserve"> entre el </w:t>
      </w:r>
      <w:proofErr w:type="spellStart"/>
      <w:r>
        <w:rPr>
          <w:rFonts w:ascii="Garamond" w:hAnsi="Garamond"/>
          <w:sz w:val="24"/>
          <w:szCs w:val="24"/>
        </w:rPr>
        <w:t>dañante</w:t>
      </w:r>
      <w:proofErr w:type="spellEnd"/>
      <w:r>
        <w:rPr>
          <w:rFonts w:ascii="Garamond" w:hAnsi="Garamond"/>
          <w:sz w:val="24"/>
          <w:szCs w:val="24"/>
        </w:rPr>
        <w:t xml:space="preserve"> y la víctima, en el caso de que ésta participara en la </w:t>
      </w:r>
      <w:proofErr w:type="spellStart"/>
      <w:r>
        <w:rPr>
          <w:rFonts w:ascii="Garamond" w:hAnsi="Garamond"/>
          <w:sz w:val="24"/>
          <w:szCs w:val="24"/>
        </w:rPr>
        <w:t>causación</w:t>
      </w:r>
      <w:proofErr w:type="spellEnd"/>
      <w:r>
        <w:rPr>
          <w:rFonts w:ascii="Garamond" w:hAnsi="Garamond"/>
          <w:sz w:val="24"/>
          <w:szCs w:val="24"/>
        </w:rPr>
        <w:t xml:space="preserve"> del </w:t>
      </w:r>
      <w:r>
        <w:rPr>
          <w:rFonts w:ascii="Garamond" w:hAnsi="Garamond"/>
          <w:sz w:val="24"/>
          <w:szCs w:val="24"/>
        </w:rPr>
        <w:lastRenderedPageBreak/>
        <w:t>mismo</w:t>
      </w:r>
      <w:r w:rsidRPr="003A3B32">
        <w:rPr>
          <w:rFonts w:ascii="Garamond" w:hAnsi="Garamond"/>
          <w:sz w:val="24"/>
          <w:szCs w:val="24"/>
        </w:rPr>
        <w:t>, “siempre y cuando existieran criterios objetivos sobre la base de los cuales efectuar la disminución del resarcimiento”</w:t>
      </w:r>
      <w:r>
        <w:rPr>
          <w:rStyle w:val="Refdenotaalpie"/>
          <w:rFonts w:ascii="Garamond" w:hAnsi="Garamond"/>
          <w:sz w:val="24"/>
          <w:szCs w:val="24"/>
        </w:rPr>
        <w:footnoteReference w:id="43"/>
      </w:r>
      <w:r w:rsidRPr="003A3B32">
        <w:rPr>
          <w:rFonts w:ascii="Garamond" w:hAnsi="Garamond"/>
          <w:sz w:val="24"/>
          <w:szCs w:val="24"/>
        </w:rPr>
        <w:t>.</w:t>
      </w:r>
      <w:r w:rsidR="00D05395">
        <w:rPr>
          <w:rFonts w:ascii="Garamond" w:hAnsi="Garamond"/>
          <w:sz w:val="24"/>
          <w:szCs w:val="24"/>
        </w:rPr>
        <w:t xml:space="preserve"> </w:t>
      </w:r>
    </w:p>
    <w:p w14:paraId="28695092" w14:textId="7E4023FD"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Partiendo de esta idea que</w:t>
      </w:r>
      <w:r w:rsidR="00D05395">
        <w:rPr>
          <w:rFonts w:ascii="Garamond" w:hAnsi="Garamond"/>
          <w:sz w:val="24"/>
          <w:szCs w:val="24"/>
        </w:rPr>
        <w:t>, por regla general,</w:t>
      </w:r>
      <w:r w:rsidRPr="00A547BB">
        <w:rPr>
          <w:rFonts w:ascii="Garamond" w:hAnsi="Garamond"/>
          <w:sz w:val="24"/>
          <w:szCs w:val="24"/>
        </w:rPr>
        <w:t xml:space="preserve"> solamente un sujeto debe ser considerado como responsable, </w:t>
      </w:r>
      <w:r w:rsidR="00D05395">
        <w:rPr>
          <w:rFonts w:ascii="Garamond" w:hAnsi="Garamond"/>
          <w:sz w:val="24"/>
          <w:szCs w:val="24"/>
        </w:rPr>
        <w:t xml:space="preserve">salvo lo señalado en el párrafo anterior, </w:t>
      </w:r>
      <w:r w:rsidRPr="00A547BB">
        <w:rPr>
          <w:rFonts w:ascii="Garamond" w:hAnsi="Garamond"/>
          <w:sz w:val="24"/>
          <w:szCs w:val="24"/>
        </w:rPr>
        <w:t xml:space="preserve">debemos ahora buscar más a fondo, dónde está la razón de ser de esa eliminación de la </w:t>
      </w:r>
      <w:proofErr w:type="spellStart"/>
      <w:r w:rsidRPr="00A547BB">
        <w:rPr>
          <w:rFonts w:ascii="Garamond" w:hAnsi="Garamond"/>
          <w:i/>
          <w:sz w:val="24"/>
          <w:szCs w:val="24"/>
        </w:rPr>
        <w:t>actio</w:t>
      </w:r>
      <w:proofErr w:type="spellEnd"/>
      <w:r w:rsidRPr="00A547BB">
        <w:rPr>
          <w:rFonts w:ascii="Garamond" w:hAnsi="Garamond"/>
          <w:i/>
          <w:sz w:val="24"/>
          <w:szCs w:val="24"/>
        </w:rPr>
        <w:t xml:space="preserve"> </w:t>
      </w:r>
      <w:proofErr w:type="spellStart"/>
      <w:r w:rsidRPr="00A547BB">
        <w:rPr>
          <w:rFonts w:ascii="Garamond" w:hAnsi="Garamond"/>
          <w:i/>
          <w:sz w:val="24"/>
          <w:szCs w:val="24"/>
        </w:rPr>
        <w:t>legis</w:t>
      </w:r>
      <w:proofErr w:type="spellEnd"/>
      <w:r w:rsidRPr="00A547BB">
        <w:rPr>
          <w:rFonts w:ascii="Garamond" w:hAnsi="Garamond"/>
          <w:i/>
          <w:sz w:val="24"/>
          <w:szCs w:val="24"/>
        </w:rPr>
        <w:t xml:space="preserve"> </w:t>
      </w:r>
      <w:proofErr w:type="spellStart"/>
      <w:r w:rsidRPr="00A547BB">
        <w:rPr>
          <w:rFonts w:ascii="Garamond" w:hAnsi="Garamond"/>
          <w:i/>
          <w:sz w:val="24"/>
          <w:szCs w:val="24"/>
        </w:rPr>
        <w:t>Aquiliae</w:t>
      </w:r>
      <w:proofErr w:type="spellEnd"/>
      <w:r w:rsidRPr="00A547BB">
        <w:rPr>
          <w:rFonts w:ascii="Garamond" w:hAnsi="Garamond"/>
          <w:sz w:val="24"/>
          <w:szCs w:val="24"/>
        </w:rPr>
        <w:t xml:space="preserve"> en el caso de culpa de la víctima. </w:t>
      </w:r>
    </w:p>
    <w:p w14:paraId="546EAE32" w14:textId="77777777" w:rsidR="00632089" w:rsidRDefault="00632089" w:rsidP="00A547BB">
      <w:pPr>
        <w:spacing w:after="0" w:line="240" w:lineRule="auto"/>
        <w:ind w:firstLine="1134"/>
        <w:contextualSpacing/>
        <w:jc w:val="both"/>
        <w:rPr>
          <w:rFonts w:ascii="Garamond" w:hAnsi="Garamond"/>
          <w:sz w:val="24"/>
          <w:szCs w:val="24"/>
        </w:rPr>
      </w:pPr>
    </w:p>
    <w:p w14:paraId="3F395737" w14:textId="77777777" w:rsidR="00A84863" w:rsidRDefault="00A84863" w:rsidP="00A84863">
      <w:pPr>
        <w:spacing w:after="0" w:line="240" w:lineRule="auto"/>
        <w:contextualSpacing/>
        <w:jc w:val="center"/>
        <w:rPr>
          <w:rFonts w:ascii="Garamond" w:hAnsi="Garamond"/>
          <w:b/>
          <w:sz w:val="24"/>
          <w:szCs w:val="24"/>
        </w:rPr>
      </w:pPr>
      <w:r>
        <w:rPr>
          <w:rFonts w:ascii="Garamond" w:hAnsi="Garamond"/>
          <w:b/>
          <w:sz w:val="24"/>
          <w:szCs w:val="24"/>
        </w:rPr>
        <w:t>SECCIÓN II. LA COMPENSACIÓN DE CULPAS</w:t>
      </w:r>
    </w:p>
    <w:p w14:paraId="76408B4B" w14:textId="77777777" w:rsidR="00A84863" w:rsidRPr="00A547BB" w:rsidRDefault="00A84863" w:rsidP="00A84863">
      <w:pPr>
        <w:spacing w:after="0" w:line="240" w:lineRule="auto"/>
        <w:ind w:firstLine="1134"/>
        <w:contextualSpacing/>
        <w:jc w:val="both"/>
        <w:rPr>
          <w:rFonts w:ascii="Garamond" w:hAnsi="Garamond"/>
          <w:sz w:val="24"/>
          <w:szCs w:val="24"/>
        </w:rPr>
      </w:pPr>
    </w:p>
    <w:p w14:paraId="252CB46F"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El intento más conocido por justificar la reducción o eliminación del derecho a recibir una indemnización que tendría la víctima cuando ésta ha participado en la </w:t>
      </w:r>
      <w:proofErr w:type="spellStart"/>
      <w:r w:rsidRPr="00A547BB">
        <w:rPr>
          <w:rFonts w:ascii="Garamond" w:hAnsi="Garamond"/>
          <w:sz w:val="24"/>
          <w:szCs w:val="24"/>
        </w:rPr>
        <w:t>causación</w:t>
      </w:r>
      <w:proofErr w:type="spellEnd"/>
      <w:r w:rsidRPr="00A547BB">
        <w:rPr>
          <w:rFonts w:ascii="Garamond" w:hAnsi="Garamond"/>
          <w:sz w:val="24"/>
          <w:szCs w:val="24"/>
        </w:rPr>
        <w:t xml:space="preserve"> del daño, lo encontramos en la figura jurídica de la compensación de culpas, ya que desde antiguo se ha pretendido fundamentar, o al menos describir, la reducción o eliminación de la responsabilidad del agente por virtud de esta forma de extinción de las obligaciones. </w:t>
      </w:r>
    </w:p>
    <w:p w14:paraId="4E7427DE"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En este sentido, se decía que cuando la víctima participaba en la </w:t>
      </w:r>
      <w:proofErr w:type="spellStart"/>
      <w:r w:rsidRPr="00A547BB">
        <w:rPr>
          <w:rFonts w:ascii="Garamond" w:hAnsi="Garamond"/>
          <w:sz w:val="24"/>
          <w:szCs w:val="24"/>
        </w:rPr>
        <w:t>causación</w:t>
      </w:r>
      <w:proofErr w:type="spellEnd"/>
      <w:r w:rsidRPr="00A547BB">
        <w:rPr>
          <w:rFonts w:ascii="Garamond" w:hAnsi="Garamond"/>
          <w:sz w:val="24"/>
          <w:szCs w:val="24"/>
        </w:rPr>
        <w:t xml:space="preserve"> del daño que ella misma sufría, su culpa compensaba y eliminaba la culpa del agente ya que al encontrarse una frente a otra, al igual que en el caso de los créditos recíprocos, se extinguían recíprocamente, por lo cual el derecho a la indemnización quedaba compensado, extinguido.  </w:t>
      </w:r>
    </w:p>
    <w:p w14:paraId="4452691A" w14:textId="3CBADDE6" w:rsidR="00A84863" w:rsidRPr="00A547BB" w:rsidRDefault="00AD795C" w:rsidP="00A84863">
      <w:pPr>
        <w:spacing w:after="0" w:line="240" w:lineRule="auto"/>
        <w:ind w:firstLine="1134"/>
        <w:contextualSpacing/>
        <w:jc w:val="both"/>
        <w:rPr>
          <w:rFonts w:ascii="Garamond" w:hAnsi="Garamond"/>
          <w:sz w:val="24"/>
          <w:szCs w:val="24"/>
        </w:rPr>
      </w:pPr>
      <w:r>
        <w:rPr>
          <w:rFonts w:ascii="Garamond" w:hAnsi="Garamond"/>
          <w:sz w:val="24"/>
          <w:szCs w:val="24"/>
        </w:rPr>
        <w:t>Existe cierta discrepancia doctrinal respecto a dónde surge el término “compensación de culpas”. San Martín</w:t>
      </w:r>
      <w:r>
        <w:rPr>
          <w:rStyle w:val="Refdenotaalpie"/>
          <w:rFonts w:ascii="Garamond" w:hAnsi="Garamond"/>
          <w:sz w:val="24"/>
          <w:szCs w:val="24"/>
        </w:rPr>
        <w:footnoteReference w:id="44"/>
      </w:r>
      <w:r>
        <w:rPr>
          <w:rFonts w:ascii="Garamond" w:hAnsi="Garamond"/>
          <w:sz w:val="24"/>
          <w:szCs w:val="24"/>
        </w:rPr>
        <w:t xml:space="preserve"> señala que “había sido forjada durante el derecho medieval a partir de algunas disposiciones que hablaban de ‘</w:t>
      </w:r>
      <w:proofErr w:type="spellStart"/>
      <w:r w:rsidRPr="00AD795C">
        <w:rPr>
          <w:rFonts w:ascii="Garamond" w:hAnsi="Garamond"/>
          <w:i/>
          <w:iCs/>
          <w:sz w:val="24"/>
          <w:szCs w:val="24"/>
        </w:rPr>
        <w:t>compensative</w:t>
      </w:r>
      <w:proofErr w:type="spellEnd"/>
      <w:r w:rsidRPr="00AD795C">
        <w:rPr>
          <w:rFonts w:ascii="Garamond" w:hAnsi="Garamond"/>
          <w:i/>
          <w:iCs/>
          <w:sz w:val="24"/>
          <w:szCs w:val="24"/>
        </w:rPr>
        <w:t xml:space="preserve"> </w:t>
      </w:r>
      <w:proofErr w:type="spellStart"/>
      <w:r w:rsidRPr="00AD795C">
        <w:rPr>
          <w:rFonts w:ascii="Garamond" w:hAnsi="Garamond"/>
          <w:i/>
          <w:iCs/>
          <w:sz w:val="24"/>
          <w:szCs w:val="24"/>
        </w:rPr>
        <w:t>negligentiae</w:t>
      </w:r>
      <w:proofErr w:type="spellEnd"/>
      <w:r w:rsidRPr="00AD795C">
        <w:rPr>
          <w:rFonts w:ascii="Garamond" w:hAnsi="Garamond"/>
          <w:i/>
          <w:iCs/>
          <w:sz w:val="24"/>
          <w:szCs w:val="24"/>
        </w:rPr>
        <w:t>’</w:t>
      </w:r>
      <w:r>
        <w:rPr>
          <w:rFonts w:ascii="Garamond" w:hAnsi="Garamond"/>
          <w:i/>
          <w:iCs/>
          <w:sz w:val="24"/>
          <w:szCs w:val="24"/>
        </w:rPr>
        <w:t xml:space="preserve"> </w:t>
      </w:r>
      <w:r>
        <w:rPr>
          <w:rFonts w:ascii="Garamond" w:hAnsi="Garamond"/>
          <w:sz w:val="24"/>
          <w:szCs w:val="24"/>
        </w:rPr>
        <w:t>y sobre la forma de compensación de deudas, para indicar que cuando concurría la culpa de la víctima, la culpa del agente era anulada o compensada”. Por otra parte, s</w:t>
      </w:r>
      <w:r w:rsidR="00A84863" w:rsidRPr="00A547BB">
        <w:rPr>
          <w:rFonts w:ascii="Garamond" w:hAnsi="Garamond"/>
          <w:sz w:val="24"/>
          <w:szCs w:val="24"/>
        </w:rPr>
        <w:t xml:space="preserve">egún </w:t>
      </w:r>
      <w:proofErr w:type="spellStart"/>
      <w:r w:rsidR="00A84863" w:rsidRPr="00CC4260">
        <w:rPr>
          <w:rFonts w:ascii="Garamond" w:hAnsi="Garamond"/>
          <w:sz w:val="24"/>
          <w:szCs w:val="24"/>
        </w:rPr>
        <w:t>C</w:t>
      </w:r>
      <w:r w:rsidR="00CC4260">
        <w:rPr>
          <w:rFonts w:ascii="Garamond" w:hAnsi="Garamond"/>
          <w:sz w:val="24"/>
          <w:szCs w:val="24"/>
        </w:rPr>
        <w:t>oppa</w:t>
      </w:r>
      <w:r w:rsidR="00A84863" w:rsidRPr="00CC4260">
        <w:rPr>
          <w:rFonts w:ascii="Garamond" w:hAnsi="Garamond"/>
          <w:sz w:val="24"/>
          <w:szCs w:val="24"/>
        </w:rPr>
        <w:t>-Zuccari</w:t>
      </w:r>
      <w:proofErr w:type="spellEnd"/>
      <w:r w:rsidR="00A84863" w:rsidRPr="00A547BB">
        <w:rPr>
          <w:rStyle w:val="Refdenotaalpie"/>
          <w:rFonts w:ascii="Garamond" w:hAnsi="Garamond"/>
          <w:sz w:val="24"/>
          <w:szCs w:val="24"/>
        </w:rPr>
        <w:footnoteReference w:id="45"/>
      </w:r>
      <w:r w:rsidR="00A84863" w:rsidRPr="00A547BB">
        <w:rPr>
          <w:rFonts w:ascii="Garamond" w:hAnsi="Garamond"/>
          <w:sz w:val="24"/>
          <w:szCs w:val="24"/>
        </w:rPr>
        <w:t>, el primero en utilizar el término “</w:t>
      </w:r>
      <w:r>
        <w:rPr>
          <w:rFonts w:ascii="Garamond" w:hAnsi="Garamond"/>
          <w:sz w:val="24"/>
          <w:szCs w:val="24"/>
        </w:rPr>
        <w:t>c</w:t>
      </w:r>
      <w:r w:rsidR="00A84863" w:rsidRPr="003B5933">
        <w:rPr>
          <w:rFonts w:ascii="Garamond" w:hAnsi="Garamond"/>
          <w:sz w:val="24"/>
          <w:szCs w:val="24"/>
        </w:rPr>
        <w:t xml:space="preserve">ompensación de </w:t>
      </w:r>
      <w:r>
        <w:rPr>
          <w:rFonts w:ascii="Garamond" w:hAnsi="Garamond"/>
          <w:sz w:val="24"/>
          <w:szCs w:val="24"/>
        </w:rPr>
        <w:t>c</w:t>
      </w:r>
      <w:r w:rsidR="00A84863" w:rsidRPr="003B5933">
        <w:rPr>
          <w:rFonts w:ascii="Garamond" w:hAnsi="Garamond"/>
          <w:sz w:val="24"/>
          <w:szCs w:val="24"/>
        </w:rPr>
        <w:t>ulpas</w:t>
      </w:r>
      <w:r w:rsidR="00A84863" w:rsidRPr="00A547BB">
        <w:rPr>
          <w:rFonts w:ascii="Garamond" w:hAnsi="Garamond"/>
          <w:sz w:val="24"/>
          <w:szCs w:val="24"/>
        </w:rPr>
        <w:t xml:space="preserve">” fue </w:t>
      </w:r>
      <w:proofErr w:type="spellStart"/>
      <w:r w:rsidR="00A84863" w:rsidRPr="00A547BB">
        <w:rPr>
          <w:rFonts w:ascii="Garamond" w:hAnsi="Garamond"/>
          <w:caps/>
          <w:sz w:val="24"/>
          <w:szCs w:val="24"/>
        </w:rPr>
        <w:t>D</w:t>
      </w:r>
      <w:r w:rsidR="00B95E67" w:rsidRPr="00B95E67">
        <w:rPr>
          <w:rFonts w:ascii="Garamond" w:hAnsi="Garamond"/>
          <w:sz w:val="24"/>
          <w:szCs w:val="24"/>
        </w:rPr>
        <w:t>emelius</w:t>
      </w:r>
      <w:proofErr w:type="spellEnd"/>
      <w:r w:rsidR="00A84863">
        <w:rPr>
          <w:rFonts w:ascii="Garamond" w:hAnsi="Garamond"/>
          <w:caps/>
          <w:sz w:val="24"/>
          <w:szCs w:val="24"/>
        </w:rPr>
        <w:t xml:space="preserve">, </w:t>
      </w:r>
      <w:r w:rsidR="00A84863">
        <w:rPr>
          <w:rFonts w:ascii="Garamond" w:hAnsi="Garamond"/>
          <w:sz w:val="24"/>
          <w:szCs w:val="24"/>
        </w:rPr>
        <w:t xml:space="preserve">sin embargo </w:t>
      </w:r>
      <w:r w:rsidR="00A84863" w:rsidRPr="00A547BB">
        <w:rPr>
          <w:rFonts w:ascii="Garamond" w:hAnsi="Garamond"/>
          <w:sz w:val="24"/>
          <w:szCs w:val="24"/>
        </w:rPr>
        <w:t xml:space="preserve">según </w:t>
      </w:r>
      <w:proofErr w:type="spellStart"/>
      <w:r w:rsidR="00925DCC" w:rsidRPr="00D93D03">
        <w:rPr>
          <w:rFonts w:ascii="Garamond" w:hAnsi="Garamond" w:cs="Calibri"/>
          <w:caps/>
        </w:rPr>
        <w:t>B</w:t>
      </w:r>
      <w:r w:rsidR="00925DCC" w:rsidRPr="00887354">
        <w:rPr>
          <w:rFonts w:ascii="Garamond" w:hAnsi="Garamond" w:cs="Calibri"/>
        </w:rPr>
        <w:t>randâo</w:t>
      </w:r>
      <w:proofErr w:type="spellEnd"/>
      <w:r w:rsidR="00A84863" w:rsidRPr="00A547BB">
        <w:rPr>
          <w:rStyle w:val="Refdenotaalpie"/>
          <w:rFonts w:ascii="Garamond" w:hAnsi="Garamond"/>
          <w:sz w:val="24"/>
          <w:szCs w:val="24"/>
        </w:rPr>
        <w:footnoteReference w:id="46"/>
      </w:r>
      <w:r w:rsidR="00A84863" w:rsidRPr="00A547BB">
        <w:rPr>
          <w:rFonts w:ascii="Garamond" w:hAnsi="Garamond"/>
          <w:sz w:val="24"/>
          <w:szCs w:val="24"/>
        </w:rPr>
        <w:t xml:space="preserve"> y M</w:t>
      </w:r>
      <w:r w:rsidR="00925DCC">
        <w:rPr>
          <w:rFonts w:ascii="Garamond" w:hAnsi="Garamond"/>
          <w:sz w:val="24"/>
          <w:szCs w:val="24"/>
        </w:rPr>
        <w:t>edina</w:t>
      </w:r>
      <w:r w:rsidR="00A84863" w:rsidRPr="00A547BB">
        <w:rPr>
          <w:rStyle w:val="Refdenotaalpie"/>
          <w:rFonts w:ascii="Garamond" w:hAnsi="Garamond"/>
          <w:sz w:val="24"/>
          <w:szCs w:val="24"/>
        </w:rPr>
        <w:footnoteReference w:id="47"/>
      </w:r>
      <w:r w:rsidR="00A84863" w:rsidRPr="00A547BB">
        <w:rPr>
          <w:rFonts w:ascii="Garamond" w:hAnsi="Garamond"/>
          <w:sz w:val="24"/>
          <w:szCs w:val="24"/>
        </w:rPr>
        <w:t xml:space="preserve">, el primero en teorizar la doctrina de la compensación de culpas fue Johann Friedrich </w:t>
      </w:r>
      <w:proofErr w:type="spellStart"/>
      <w:r w:rsidR="00A84863" w:rsidRPr="00A547BB">
        <w:rPr>
          <w:rFonts w:ascii="Garamond" w:hAnsi="Garamond"/>
          <w:caps/>
          <w:sz w:val="24"/>
          <w:szCs w:val="24"/>
        </w:rPr>
        <w:t>E</w:t>
      </w:r>
      <w:r w:rsidR="00A84863" w:rsidRPr="00C47E83">
        <w:rPr>
          <w:rFonts w:ascii="Garamond" w:hAnsi="Garamond"/>
          <w:sz w:val="24"/>
          <w:szCs w:val="24"/>
        </w:rPr>
        <w:t>isenbach</w:t>
      </w:r>
      <w:proofErr w:type="spellEnd"/>
      <w:r w:rsidR="00A84863" w:rsidRPr="00A547BB">
        <w:rPr>
          <w:rFonts w:ascii="Garamond" w:hAnsi="Garamond"/>
          <w:sz w:val="24"/>
          <w:szCs w:val="24"/>
        </w:rPr>
        <w:t xml:space="preserve"> en su tesis doctoral “</w:t>
      </w:r>
      <w:r w:rsidR="00A84863" w:rsidRPr="00AD795C">
        <w:rPr>
          <w:rFonts w:ascii="Garamond" w:hAnsi="Garamond"/>
          <w:i/>
          <w:iCs/>
          <w:sz w:val="24"/>
          <w:szCs w:val="24"/>
        </w:rPr>
        <w:t xml:space="preserve">De </w:t>
      </w:r>
      <w:proofErr w:type="spellStart"/>
      <w:r w:rsidR="00A84863" w:rsidRPr="00AD795C">
        <w:rPr>
          <w:rFonts w:ascii="Garamond" w:hAnsi="Garamond"/>
          <w:i/>
          <w:iCs/>
          <w:sz w:val="24"/>
          <w:szCs w:val="24"/>
        </w:rPr>
        <w:t>Compensatione</w:t>
      </w:r>
      <w:proofErr w:type="spellEnd"/>
      <w:r w:rsidR="00A84863" w:rsidRPr="00AD795C">
        <w:rPr>
          <w:rFonts w:ascii="Garamond" w:hAnsi="Garamond"/>
          <w:i/>
          <w:iCs/>
          <w:sz w:val="24"/>
          <w:szCs w:val="24"/>
        </w:rPr>
        <w:t xml:space="preserve"> circa maleficia, </w:t>
      </w:r>
      <w:proofErr w:type="spellStart"/>
      <w:r w:rsidR="00A84863" w:rsidRPr="00AD795C">
        <w:rPr>
          <w:rFonts w:ascii="Garamond" w:hAnsi="Garamond"/>
          <w:i/>
          <w:iCs/>
          <w:sz w:val="24"/>
          <w:szCs w:val="24"/>
        </w:rPr>
        <w:t>vel</w:t>
      </w:r>
      <w:proofErr w:type="spellEnd"/>
      <w:r w:rsidR="00A84863" w:rsidRPr="00AD795C">
        <w:rPr>
          <w:rFonts w:ascii="Garamond" w:hAnsi="Garamond"/>
          <w:i/>
          <w:iCs/>
          <w:sz w:val="24"/>
          <w:szCs w:val="24"/>
        </w:rPr>
        <w:t xml:space="preserve"> </w:t>
      </w:r>
      <w:proofErr w:type="spellStart"/>
      <w:r w:rsidR="00A84863" w:rsidRPr="00AD795C">
        <w:rPr>
          <w:rFonts w:ascii="Garamond" w:hAnsi="Garamond"/>
          <w:i/>
          <w:iCs/>
          <w:sz w:val="24"/>
          <w:szCs w:val="24"/>
        </w:rPr>
        <w:t>quasi</w:t>
      </w:r>
      <w:proofErr w:type="spellEnd"/>
      <w:r w:rsidR="00A84863" w:rsidRPr="00AD795C">
        <w:rPr>
          <w:rFonts w:ascii="Garamond" w:hAnsi="Garamond"/>
          <w:i/>
          <w:iCs/>
          <w:sz w:val="24"/>
          <w:szCs w:val="24"/>
        </w:rPr>
        <w:t xml:space="preserve"> </w:t>
      </w:r>
      <w:proofErr w:type="spellStart"/>
      <w:r w:rsidR="00A84863" w:rsidRPr="00AD795C">
        <w:rPr>
          <w:rFonts w:ascii="Garamond" w:hAnsi="Garamond"/>
          <w:i/>
          <w:iCs/>
          <w:sz w:val="24"/>
          <w:szCs w:val="24"/>
        </w:rPr>
        <w:t>occasione</w:t>
      </w:r>
      <w:proofErr w:type="spellEnd"/>
      <w:r w:rsidR="00A84863" w:rsidRPr="00AD795C">
        <w:rPr>
          <w:rFonts w:ascii="Garamond" w:hAnsi="Garamond"/>
          <w:i/>
          <w:iCs/>
          <w:sz w:val="24"/>
          <w:szCs w:val="24"/>
        </w:rPr>
        <w:t xml:space="preserve"> </w:t>
      </w:r>
      <w:proofErr w:type="spellStart"/>
      <w:r w:rsidR="00A84863" w:rsidRPr="00AD795C">
        <w:rPr>
          <w:rFonts w:ascii="Garamond" w:hAnsi="Garamond"/>
          <w:i/>
          <w:iCs/>
          <w:sz w:val="24"/>
          <w:szCs w:val="24"/>
        </w:rPr>
        <w:t>legis</w:t>
      </w:r>
      <w:proofErr w:type="spellEnd"/>
      <w:r w:rsidR="00A84863" w:rsidRPr="00AD795C">
        <w:rPr>
          <w:rFonts w:ascii="Garamond" w:hAnsi="Garamond"/>
          <w:i/>
          <w:iCs/>
          <w:sz w:val="24"/>
          <w:szCs w:val="24"/>
        </w:rPr>
        <w:t xml:space="preserve"> XXXVI </w:t>
      </w:r>
      <w:proofErr w:type="spellStart"/>
      <w:r w:rsidR="00A84863" w:rsidRPr="00AD795C">
        <w:rPr>
          <w:rFonts w:ascii="Garamond" w:hAnsi="Garamond"/>
          <w:i/>
          <w:iCs/>
          <w:sz w:val="24"/>
          <w:szCs w:val="24"/>
        </w:rPr>
        <w:t>Digesta</w:t>
      </w:r>
      <w:proofErr w:type="spellEnd"/>
      <w:r w:rsidR="00A84863" w:rsidRPr="00AD795C">
        <w:rPr>
          <w:rFonts w:ascii="Garamond" w:hAnsi="Garamond"/>
          <w:i/>
          <w:iCs/>
          <w:sz w:val="24"/>
          <w:szCs w:val="24"/>
        </w:rPr>
        <w:t xml:space="preserve"> de dolo malo</w:t>
      </w:r>
      <w:r w:rsidR="00A84863" w:rsidRPr="00A547BB">
        <w:rPr>
          <w:rFonts w:ascii="Garamond" w:hAnsi="Garamond"/>
          <w:sz w:val="24"/>
          <w:szCs w:val="24"/>
        </w:rPr>
        <w:t xml:space="preserve">” de 1778, formulando esta idea para los daños recíprocos, donde se compensan las culpas de los dos sujetos, víctima y agente, sin ser aplicable al caso de los daños que solo una de las partes sufría; y más tarde fue aplicada por los </w:t>
      </w:r>
      <w:proofErr w:type="spellStart"/>
      <w:r w:rsidR="00A84863" w:rsidRPr="00A547BB">
        <w:rPr>
          <w:rFonts w:ascii="Garamond" w:hAnsi="Garamond"/>
          <w:sz w:val="24"/>
          <w:szCs w:val="24"/>
        </w:rPr>
        <w:t>pandectistas</w:t>
      </w:r>
      <w:proofErr w:type="spellEnd"/>
      <w:r w:rsidR="00A84863" w:rsidRPr="00A547BB">
        <w:rPr>
          <w:rFonts w:ascii="Garamond" w:hAnsi="Garamond"/>
          <w:sz w:val="24"/>
          <w:szCs w:val="24"/>
        </w:rPr>
        <w:t xml:space="preserve"> del siglo</w:t>
      </w:r>
      <w:r w:rsidR="00A84863">
        <w:rPr>
          <w:rFonts w:ascii="Garamond" w:hAnsi="Garamond"/>
          <w:sz w:val="24"/>
          <w:szCs w:val="24"/>
        </w:rPr>
        <w:t xml:space="preserve"> </w:t>
      </w:r>
      <w:r w:rsidR="00A84863" w:rsidRPr="00A547BB">
        <w:rPr>
          <w:rFonts w:ascii="Garamond" w:hAnsi="Garamond"/>
          <w:sz w:val="24"/>
          <w:szCs w:val="24"/>
        </w:rPr>
        <w:t xml:space="preserve">XIX al problema de la culpa de la víctima. </w:t>
      </w:r>
    </w:p>
    <w:p w14:paraId="40618EF3"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Pretendían los </w:t>
      </w:r>
      <w:proofErr w:type="spellStart"/>
      <w:r w:rsidRPr="00A547BB">
        <w:rPr>
          <w:rFonts w:ascii="Garamond" w:hAnsi="Garamond"/>
          <w:sz w:val="24"/>
          <w:szCs w:val="24"/>
        </w:rPr>
        <w:t>pandectistas</w:t>
      </w:r>
      <w:proofErr w:type="spellEnd"/>
      <w:r w:rsidRPr="00A547BB">
        <w:rPr>
          <w:rFonts w:ascii="Garamond" w:hAnsi="Garamond"/>
          <w:sz w:val="24"/>
          <w:szCs w:val="24"/>
        </w:rPr>
        <w:t xml:space="preserve"> justificarse en diversos fragmentos del </w:t>
      </w:r>
      <w:r w:rsidRPr="00A547BB">
        <w:rPr>
          <w:rFonts w:ascii="Garamond" w:hAnsi="Garamond"/>
          <w:i/>
          <w:sz w:val="24"/>
          <w:szCs w:val="24"/>
        </w:rPr>
        <w:t>Digesto</w:t>
      </w:r>
      <w:r w:rsidRPr="00A547BB">
        <w:rPr>
          <w:rFonts w:ascii="Garamond" w:hAnsi="Garamond"/>
          <w:sz w:val="24"/>
          <w:szCs w:val="24"/>
        </w:rPr>
        <w:t>, que de alguna manera aludían a la figura de la compensación</w:t>
      </w:r>
      <w:r w:rsidRPr="00A547BB">
        <w:rPr>
          <w:rStyle w:val="Refdenotaalpie"/>
          <w:rFonts w:ascii="Garamond" w:hAnsi="Garamond"/>
          <w:sz w:val="24"/>
          <w:szCs w:val="24"/>
        </w:rPr>
        <w:footnoteReference w:id="48"/>
      </w:r>
      <w:r w:rsidRPr="00A547BB">
        <w:rPr>
          <w:rFonts w:ascii="Garamond" w:hAnsi="Garamond"/>
          <w:sz w:val="24"/>
          <w:szCs w:val="24"/>
        </w:rPr>
        <w:t xml:space="preserve">, tales como: </w:t>
      </w:r>
    </w:p>
    <w:p w14:paraId="50554461"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a) 16, 2, 10 </w:t>
      </w:r>
      <w:proofErr w:type="spellStart"/>
      <w:r w:rsidRPr="00A547BB">
        <w:rPr>
          <w:rFonts w:ascii="Garamond" w:hAnsi="Garamond"/>
          <w:sz w:val="24"/>
          <w:szCs w:val="24"/>
        </w:rPr>
        <w:t>pr</w:t>
      </w:r>
      <w:proofErr w:type="spellEnd"/>
      <w:r w:rsidRPr="00A547BB">
        <w:rPr>
          <w:rFonts w:ascii="Garamond" w:hAnsi="Garamond"/>
          <w:sz w:val="24"/>
          <w:szCs w:val="24"/>
        </w:rPr>
        <w:t xml:space="preserve"> </w:t>
      </w:r>
      <w:r w:rsidRPr="00A547BB">
        <w:rPr>
          <w:rStyle w:val="Refdenotaalpie"/>
          <w:rFonts w:ascii="Garamond" w:hAnsi="Garamond"/>
          <w:sz w:val="24"/>
          <w:szCs w:val="24"/>
        </w:rPr>
        <w:footnoteReference w:id="49"/>
      </w:r>
      <w:r w:rsidRPr="00A547BB">
        <w:rPr>
          <w:rFonts w:ascii="Garamond" w:hAnsi="Garamond"/>
          <w:sz w:val="24"/>
          <w:szCs w:val="24"/>
        </w:rPr>
        <w:t xml:space="preserve">: Se refiere este pasaje a dos supuestos: uno de la obligación entre dos socios, donde ambos tuvieron igual omisión en la sociedad; y otro, si un socio percibe algo de la cosa común y la omisión del otro se estima en la misma cantidad. </w:t>
      </w:r>
    </w:p>
    <w:p w14:paraId="49AF8B59"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lastRenderedPageBreak/>
        <w:t xml:space="preserve">b) 16, 2, 10, 2 </w:t>
      </w:r>
      <w:r w:rsidRPr="00A547BB">
        <w:rPr>
          <w:rStyle w:val="Refdenotaalpie"/>
          <w:rFonts w:ascii="Garamond" w:hAnsi="Garamond"/>
          <w:sz w:val="24"/>
          <w:szCs w:val="24"/>
        </w:rPr>
        <w:footnoteReference w:id="50"/>
      </w:r>
      <w:r w:rsidRPr="00A547BB">
        <w:rPr>
          <w:rFonts w:ascii="Garamond" w:hAnsi="Garamond"/>
          <w:sz w:val="24"/>
          <w:szCs w:val="24"/>
        </w:rPr>
        <w:t xml:space="preserve">: Este pasaje se refiere a la compensación entre la acción de algún delito y la cantidad que se reclama – por cualquier otra razón – en contra de quien sufrió dicho delito.   </w:t>
      </w:r>
    </w:p>
    <w:p w14:paraId="7FB701D3"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c) 18, 1, 57, 3 </w:t>
      </w:r>
      <w:r w:rsidRPr="00A547BB">
        <w:rPr>
          <w:rStyle w:val="Refdenotaalpie"/>
          <w:rFonts w:ascii="Garamond" w:hAnsi="Garamond"/>
          <w:sz w:val="24"/>
          <w:szCs w:val="24"/>
        </w:rPr>
        <w:footnoteReference w:id="51"/>
      </w:r>
      <w:r w:rsidRPr="00A547BB">
        <w:rPr>
          <w:rFonts w:ascii="Garamond" w:hAnsi="Garamond"/>
          <w:sz w:val="24"/>
          <w:szCs w:val="24"/>
        </w:rPr>
        <w:t xml:space="preserve">: Se refiere a que tanto el comprador como el vendedor conocían que el bien vendido – una casa – se había quemado, por lo que el dolo de ambas partes se compensa y se dice que no hubo venta. </w:t>
      </w:r>
    </w:p>
    <w:p w14:paraId="3CED3F2A" w14:textId="2D0E95BE"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 d) 2, 10, 3, 3 </w:t>
      </w:r>
      <w:r w:rsidRPr="00A547BB">
        <w:rPr>
          <w:rStyle w:val="Refdenotaalpie"/>
          <w:rFonts w:ascii="Garamond" w:hAnsi="Garamond"/>
          <w:sz w:val="24"/>
          <w:szCs w:val="24"/>
        </w:rPr>
        <w:footnoteReference w:id="52"/>
      </w:r>
      <w:r w:rsidRPr="00A547BB">
        <w:rPr>
          <w:rFonts w:ascii="Garamond" w:hAnsi="Garamond"/>
          <w:sz w:val="24"/>
          <w:szCs w:val="24"/>
        </w:rPr>
        <w:t xml:space="preserve">: Se habla de </w:t>
      </w:r>
      <w:proofErr w:type="gramStart"/>
      <w:r w:rsidRPr="00A547BB">
        <w:rPr>
          <w:rFonts w:ascii="Garamond" w:hAnsi="Garamond"/>
          <w:sz w:val="24"/>
          <w:szCs w:val="24"/>
        </w:rPr>
        <w:t>que</w:t>
      </w:r>
      <w:proofErr w:type="gramEnd"/>
      <w:r w:rsidRPr="00A547BB">
        <w:rPr>
          <w:rFonts w:ascii="Garamond" w:hAnsi="Garamond"/>
          <w:sz w:val="24"/>
          <w:szCs w:val="24"/>
        </w:rPr>
        <w:t xml:space="preserve"> si están impedidos de presentarse a juicio el </w:t>
      </w:r>
      <w:proofErr w:type="spellStart"/>
      <w:r w:rsidRPr="00A547BB">
        <w:rPr>
          <w:rFonts w:ascii="Garamond" w:hAnsi="Garamond"/>
          <w:sz w:val="24"/>
          <w:szCs w:val="24"/>
        </w:rPr>
        <w:t>estipulador</w:t>
      </w:r>
      <w:proofErr w:type="spellEnd"/>
      <w:r w:rsidRPr="00A547BB">
        <w:rPr>
          <w:rFonts w:ascii="Garamond" w:hAnsi="Garamond"/>
          <w:sz w:val="24"/>
          <w:szCs w:val="24"/>
        </w:rPr>
        <w:t xml:space="preserve"> por dolo del promisor y éste por dolo de aquél, a ninguno debe favorecer el Pretor, compensándose mutuamente el dolo. </w:t>
      </w:r>
    </w:p>
    <w:p w14:paraId="48DC06C7"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e) 24, 3, 39 </w:t>
      </w:r>
      <w:r w:rsidRPr="00A547BB">
        <w:rPr>
          <w:rStyle w:val="Refdenotaalpie"/>
          <w:rFonts w:ascii="Garamond" w:hAnsi="Garamond"/>
          <w:sz w:val="24"/>
          <w:szCs w:val="24"/>
        </w:rPr>
        <w:footnoteReference w:id="53"/>
      </w:r>
      <w:r w:rsidRPr="00A547BB">
        <w:rPr>
          <w:rFonts w:ascii="Garamond" w:hAnsi="Garamond"/>
          <w:sz w:val="24"/>
          <w:szCs w:val="24"/>
        </w:rPr>
        <w:t xml:space="preserve"> : Se refiere a que tanto el marido como la mujer dieron causa al repudio con sus costumbres, por lo que los delitos iguales se disuelven por mutua compensación</w:t>
      </w:r>
      <w:r w:rsidRPr="00A547BB">
        <w:rPr>
          <w:rStyle w:val="Refdenotaalpie"/>
          <w:rFonts w:ascii="Garamond" w:hAnsi="Garamond"/>
          <w:sz w:val="24"/>
          <w:szCs w:val="24"/>
        </w:rPr>
        <w:footnoteReference w:id="54"/>
      </w:r>
      <w:r w:rsidRPr="00A547BB">
        <w:rPr>
          <w:rFonts w:ascii="Garamond" w:hAnsi="Garamond"/>
          <w:sz w:val="24"/>
          <w:szCs w:val="24"/>
        </w:rPr>
        <w:t xml:space="preserve">. </w:t>
      </w:r>
    </w:p>
    <w:p w14:paraId="0E1D3DAD" w14:textId="3EFAE79C" w:rsidR="00AD795C" w:rsidRPr="00A547BB" w:rsidRDefault="00A84863" w:rsidP="00AD795C">
      <w:pPr>
        <w:spacing w:after="0" w:line="240" w:lineRule="auto"/>
        <w:ind w:firstLine="1134"/>
        <w:contextualSpacing/>
        <w:jc w:val="both"/>
        <w:rPr>
          <w:rFonts w:ascii="Garamond" w:hAnsi="Garamond"/>
          <w:sz w:val="24"/>
          <w:szCs w:val="24"/>
        </w:rPr>
      </w:pPr>
      <w:r w:rsidRPr="00A547BB">
        <w:rPr>
          <w:rFonts w:ascii="Garamond" w:hAnsi="Garamond"/>
          <w:sz w:val="24"/>
          <w:szCs w:val="24"/>
        </w:rPr>
        <w:t>Para entender correctamente estos pasajes, debemos de aclarar que de una compensación de culpas no se habla explícitamente en las fuentes</w:t>
      </w:r>
      <w:r w:rsidRPr="00A547BB">
        <w:rPr>
          <w:rStyle w:val="Refdenotaalpie"/>
          <w:rFonts w:ascii="Garamond" w:hAnsi="Garamond"/>
          <w:sz w:val="24"/>
          <w:szCs w:val="24"/>
        </w:rPr>
        <w:footnoteReference w:id="55"/>
      </w:r>
      <w:r w:rsidRPr="00A547BB">
        <w:rPr>
          <w:rFonts w:ascii="Garamond" w:hAnsi="Garamond"/>
          <w:sz w:val="24"/>
          <w:szCs w:val="24"/>
        </w:rPr>
        <w:t>, y que, según grandes romanistas</w:t>
      </w:r>
      <w:r w:rsidRPr="00A547BB">
        <w:rPr>
          <w:rStyle w:val="Refdenotaalpie"/>
          <w:rFonts w:ascii="Garamond" w:hAnsi="Garamond"/>
          <w:sz w:val="24"/>
          <w:szCs w:val="24"/>
        </w:rPr>
        <w:footnoteReference w:id="56"/>
      </w:r>
      <w:r w:rsidRPr="00A547BB">
        <w:rPr>
          <w:rFonts w:ascii="Garamond" w:hAnsi="Garamond"/>
          <w:sz w:val="24"/>
          <w:szCs w:val="24"/>
        </w:rPr>
        <w:t>, todos los pasajes señalados, se encuentran interpolados.</w:t>
      </w:r>
      <w:r w:rsidR="00AD795C">
        <w:rPr>
          <w:rFonts w:ascii="Garamond" w:hAnsi="Garamond"/>
          <w:sz w:val="24"/>
          <w:szCs w:val="24"/>
        </w:rPr>
        <w:t xml:space="preserve"> </w:t>
      </w:r>
    </w:p>
    <w:p w14:paraId="517F746C"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Entendiendo bien los fragmentos arriba señalados, tenemos que no se refieren a situaciones de resarcimiento de daños, ya que solo se aplican por los juristas romanos en materia de delitos – </w:t>
      </w:r>
      <w:proofErr w:type="spellStart"/>
      <w:r w:rsidRPr="00A547BB">
        <w:rPr>
          <w:rFonts w:ascii="Garamond" w:hAnsi="Garamond"/>
          <w:i/>
          <w:sz w:val="24"/>
          <w:szCs w:val="24"/>
        </w:rPr>
        <w:t>delicta</w:t>
      </w:r>
      <w:proofErr w:type="spellEnd"/>
      <w:r w:rsidRPr="00A547BB">
        <w:rPr>
          <w:rFonts w:ascii="Garamond" w:hAnsi="Garamond"/>
          <w:i/>
          <w:sz w:val="24"/>
          <w:szCs w:val="24"/>
        </w:rPr>
        <w:t xml:space="preserve"> publica</w:t>
      </w:r>
      <w:r w:rsidRPr="00A547BB">
        <w:rPr>
          <w:rFonts w:ascii="Garamond" w:hAnsi="Garamond"/>
          <w:sz w:val="24"/>
          <w:szCs w:val="24"/>
        </w:rPr>
        <w:t xml:space="preserve"> </w:t>
      </w:r>
      <w:r w:rsidRPr="00A547BB">
        <w:rPr>
          <w:rStyle w:val="Refdenotaalpie"/>
          <w:rFonts w:ascii="Garamond" w:hAnsi="Garamond"/>
          <w:sz w:val="24"/>
          <w:szCs w:val="24"/>
        </w:rPr>
        <w:footnoteReference w:id="57"/>
      </w:r>
      <w:r w:rsidRPr="00A547BB">
        <w:rPr>
          <w:rFonts w:ascii="Garamond" w:hAnsi="Garamond"/>
          <w:sz w:val="24"/>
          <w:szCs w:val="24"/>
        </w:rPr>
        <w:t xml:space="preserve"> </w:t>
      </w:r>
      <w:proofErr w:type="gramStart"/>
      <w:r w:rsidRPr="00A547BB">
        <w:rPr>
          <w:rFonts w:ascii="Garamond" w:hAnsi="Garamond"/>
          <w:sz w:val="24"/>
          <w:szCs w:val="24"/>
        </w:rPr>
        <w:t>– ,</w:t>
      </w:r>
      <w:proofErr w:type="gramEnd"/>
      <w:r w:rsidRPr="00A547BB">
        <w:rPr>
          <w:rFonts w:ascii="Garamond" w:hAnsi="Garamond"/>
          <w:sz w:val="24"/>
          <w:szCs w:val="24"/>
        </w:rPr>
        <w:t xml:space="preserve"> nunca en culpas civiles – </w:t>
      </w:r>
      <w:proofErr w:type="spellStart"/>
      <w:r w:rsidRPr="00A547BB">
        <w:rPr>
          <w:rFonts w:ascii="Garamond" w:hAnsi="Garamond"/>
          <w:i/>
          <w:sz w:val="24"/>
          <w:szCs w:val="24"/>
        </w:rPr>
        <w:t>delicta</w:t>
      </w:r>
      <w:proofErr w:type="spellEnd"/>
      <w:r w:rsidRPr="00A547BB">
        <w:rPr>
          <w:rFonts w:ascii="Garamond" w:hAnsi="Garamond"/>
          <w:i/>
          <w:sz w:val="24"/>
          <w:szCs w:val="24"/>
        </w:rPr>
        <w:t xml:space="preserve"> </w:t>
      </w:r>
      <w:proofErr w:type="spellStart"/>
      <w:r w:rsidRPr="00A547BB">
        <w:rPr>
          <w:rFonts w:ascii="Garamond" w:hAnsi="Garamond"/>
          <w:i/>
          <w:sz w:val="24"/>
          <w:szCs w:val="24"/>
        </w:rPr>
        <w:t>privata</w:t>
      </w:r>
      <w:proofErr w:type="spellEnd"/>
      <w:r w:rsidRPr="00A547BB">
        <w:rPr>
          <w:rFonts w:ascii="Garamond" w:hAnsi="Garamond"/>
          <w:sz w:val="24"/>
          <w:szCs w:val="24"/>
        </w:rPr>
        <w:t xml:space="preserve"> </w:t>
      </w:r>
      <w:r w:rsidRPr="00A547BB">
        <w:rPr>
          <w:rStyle w:val="Refdenotaalpie"/>
          <w:rFonts w:ascii="Garamond" w:hAnsi="Garamond"/>
          <w:sz w:val="24"/>
          <w:szCs w:val="24"/>
        </w:rPr>
        <w:footnoteReference w:id="58"/>
      </w:r>
      <w:r w:rsidRPr="00A547BB">
        <w:rPr>
          <w:rFonts w:ascii="Garamond" w:hAnsi="Garamond"/>
          <w:sz w:val="24"/>
          <w:szCs w:val="24"/>
        </w:rPr>
        <w:t xml:space="preserve"> –. </w:t>
      </w:r>
    </w:p>
    <w:p w14:paraId="6603FF6F"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Por lo tanto, debe entenderse que se trata de hipótesis esencialmente diferentes, ya que en la compensación de delitos no hay un único evento causado por la culpa común del </w:t>
      </w:r>
      <w:proofErr w:type="spellStart"/>
      <w:r w:rsidRPr="00A547BB">
        <w:rPr>
          <w:rFonts w:ascii="Garamond" w:hAnsi="Garamond"/>
          <w:sz w:val="24"/>
          <w:szCs w:val="24"/>
        </w:rPr>
        <w:t>dañante</w:t>
      </w:r>
      <w:proofErr w:type="spellEnd"/>
      <w:r w:rsidRPr="00A547BB">
        <w:rPr>
          <w:rFonts w:ascii="Garamond" w:hAnsi="Garamond"/>
          <w:sz w:val="24"/>
          <w:szCs w:val="24"/>
        </w:rPr>
        <w:t xml:space="preserve"> y dañador, sino que hay dos o más actos, cada uno de los cuales tiene por causa exclusiva la conducta de uno de los agentes</w:t>
      </w:r>
      <w:r w:rsidRPr="00A547BB">
        <w:rPr>
          <w:rStyle w:val="Refdenotaalpie"/>
          <w:rFonts w:ascii="Garamond" w:hAnsi="Garamond"/>
          <w:sz w:val="24"/>
          <w:szCs w:val="24"/>
        </w:rPr>
        <w:footnoteReference w:id="59"/>
      </w:r>
      <w:r w:rsidRPr="00A547BB">
        <w:rPr>
          <w:rFonts w:ascii="Garamond" w:hAnsi="Garamond"/>
          <w:sz w:val="24"/>
          <w:szCs w:val="24"/>
        </w:rPr>
        <w:t xml:space="preserve">. </w:t>
      </w:r>
    </w:p>
    <w:p w14:paraId="25C1FB76"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Tenemos de esta forma que la compensación de delitos en el sentido de los textos </w:t>
      </w:r>
      <w:proofErr w:type="gramStart"/>
      <w:r w:rsidRPr="00A547BB">
        <w:rPr>
          <w:rFonts w:ascii="Garamond" w:hAnsi="Garamond"/>
          <w:sz w:val="24"/>
          <w:szCs w:val="24"/>
        </w:rPr>
        <w:t>romanos,</w:t>
      </w:r>
      <w:proofErr w:type="gramEnd"/>
      <w:r w:rsidRPr="00A547BB">
        <w:rPr>
          <w:rFonts w:ascii="Garamond" w:hAnsi="Garamond"/>
          <w:sz w:val="24"/>
          <w:szCs w:val="24"/>
        </w:rPr>
        <w:t xml:space="preserve"> se dará si dos o más personas cometen recíprocamente, cada una contra la otra, delitos </w:t>
      </w:r>
      <w:r w:rsidRPr="00A547BB">
        <w:rPr>
          <w:rFonts w:ascii="Garamond" w:hAnsi="Garamond"/>
          <w:sz w:val="24"/>
          <w:szCs w:val="24"/>
        </w:rPr>
        <w:lastRenderedPageBreak/>
        <w:t xml:space="preserve">que constituyan violaciones de la misma especie y de la misma entidad del orden jurídico, pero independientes uno de otro – pues no existe dependencia de la conducta de un sujeto en la </w:t>
      </w:r>
      <w:proofErr w:type="spellStart"/>
      <w:r w:rsidRPr="00A547BB">
        <w:rPr>
          <w:rFonts w:ascii="Garamond" w:hAnsi="Garamond"/>
          <w:sz w:val="24"/>
          <w:szCs w:val="24"/>
        </w:rPr>
        <w:t>causación</w:t>
      </w:r>
      <w:proofErr w:type="spellEnd"/>
      <w:r w:rsidRPr="00A547BB">
        <w:rPr>
          <w:rFonts w:ascii="Garamond" w:hAnsi="Garamond"/>
          <w:sz w:val="24"/>
          <w:szCs w:val="24"/>
        </w:rPr>
        <w:t xml:space="preserve"> del otro delito –, y en consecuencia ninguna parte podrá entablar acción de ningún tipo por el delito de la otra. </w:t>
      </w:r>
    </w:p>
    <w:p w14:paraId="1C4C009A"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De esta manera, no existirá en el sentido que operará una eliminación de derechos y obligaciones existentes, sino en el de que los derechos y obligaciones no llegan a subsistir “</w:t>
      </w:r>
      <w:proofErr w:type="spellStart"/>
      <w:r w:rsidRPr="00A547BB">
        <w:rPr>
          <w:rFonts w:ascii="Garamond" w:hAnsi="Garamond"/>
          <w:i/>
          <w:sz w:val="24"/>
          <w:szCs w:val="24"/>
        </w:rPr>
        <w:t>obligatio</w:t>
      </w:r>
      <w:proofErr w:type="spellEnd"/>
      <w:r w:rsidRPr="00A547BB">
        <w:rPr>
          <w:rFonts w:ascii="Garamond" w:hAnsi="Garamond"/>
          <w:i/>
          <w:sz w:val="24"/>
          <w:szCs w:val="24"/>
        </w:rPr>
        <w:t xml:space="preserve"> in </w:t>
      </w:r>
      <w:proofErr w:type="spellStart"/>
      <w:r w:rsidRPr="00A547BB">
        <w:rPr>
          <w:rFonts w:ascii="Garamond" w:hAnsi="Garamond"/>
          <w:i/>
          <w:sz w:val="24"/>
          <w:szCs w:val="24"/>
        </w:rPr>
        <w:t>ipsa</w:t>
      </w:r>
      <w:proofErr w:type="spellEnd"/>
      <w:r w:rsidRPr="00A547BB">
        <w:rPr>
          <w:rFonts w:ascii="Garamond" w:hAnsi="Garamond"/>
          <w:i/>
          <w:sz w:val="24"/>
          <w:szCs w:val="24"/>
        </w:rPr>
        <w:t xml:space="preserve"> </w:t>
      </w:r>
      <w:proofErr w:type="spellStart"/>
      <w:r w:rsidRPr="00A547BB">
        <w:rPr>
          <w:rFonts w:ascii="Garamond" w:hAnsi="Garamond"/>
          <w:i/>
          <w:sz w:val="24"/>
          <w:szCs w:val="24"/>
        </w:rPr>
        <w:t>nativitate</w:t>
      </w:r>
      <w:proofErr w:type="spellEnd"/>
      <w:r w:rsidRPr="00A547BB">
        <w:rPr>
          <w:rFonts w:ascii="Garamond" w:hAnsi="Garamond"/>
          <w:i/>
          <w:sz w:val="24"/>
          <w:szCs w:val="24"/>
        </w:rPr>
        <w:t xml:space="preserve"> </w:t>
      </w:r>
      <w:proofErr w:type="spellStart"/>
      <w:r w:rsidRPr="00A547BB">
        <w:rPr>
          <w:rFonts w:ascii="Garamond" w:hAnsi="Garamond"/>
          <w:i/>
          <w:sz w:val="24"/>
          <w:szCs w:val="24"/>
        </w:rPr>
        <w:t>perimitur</w:t>
      </w:r>
      <w:proofErr w:type="spellEnd"/>
      <w:r w:rsidRPr="00A547BB">
        <w:rPr>
          <w:rFonts w:ascii="Garamond" w:hAnsi="Garamond"/>
          <w:sz w:val="24"/>
          <w:szCs w:val="24"/>
        </w:rPr>
        <w:t>”</w:t>
      </w:r>
      <w:r w:rsidRPr="00A547BB">
        <w:rPr>
          <w:rStyle w:val="Refdenotaalpie"/>
          <w:rFonts w:ascii="Garamond" w:hAnsi="Garamond"/>
          <w:sz w:val="24"/>
          <w:szCs w:val="24"/>
        </w:rPr>
        <w:footnoteReference w:id="60"/>
      </w:r>
      <w:r w:rsidRPr="00A547BB">
        <w:rPr>
          <w:rFonts w:ascii="Garamond" w:hAnsi="Garamond"/>
          <w:sz w:val="24"/>
          <w:szCs w:val="24"/>
        </w:rPr>
        <w:t xml:space="preserve">. El error está en equiparar este supuesto al que ocurre cuando la culpa del agente converge con la de la víctima en la </w:t>
      </w:r>
      <w:proofErr w:type="spellStart"/>
      <w:r w:rsidRPr="00A547BB">
        <w:rPr>
          <w:rFonts w:ascii="Garamond" w:hAnsi="Garamond"/>
          <w:sz w:val="24"/>
          <w:szCs w:val="24"/>
        </w:rPr>
        <w:t>causación</w:t>
      </w:r>
      <w:proofErr w:type="spellEnd"/>
      <w:r w:rsidRPr="00A547BB">
        <w:rPr>
          <w:rFonts w:ascii="Garamond" w:hAnsi="Garamond"/>
          <w:sz w:val="24"/>
          <w:szCs w:val="24"/>
        </w:rPr>
        <w:t xml:space="preserve"> de un solo hecho dañoso que resiente solamente la víctima. </w:t>
      </w:r>
    </w:p>
    <w:p w14:paraId="1E9C5A82"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Los romanos no elaboraron una doctrina de la compensación de culpas en el sentido pretendido por los </w:t>
      </w:r>
      <w:proofErr w:type="spellStart"/>
      <w:r w:rsidRPr="00A547BB">
        <w:rPr>
          <w:rFonts w:ascii="Garamond" w:hAnsi="Garamond"/>
          <w:sz w:val="24"/>
          <w:szCs w:val="24"/>
        </w:rPr>
        <w:t>pandectistas</w:t>
      </w:r>
      <w:proofErr w:type="spellEnd"/>
      <w:r w:rsidRPr="00A547BB">
        <w:rPr>
          <w:rStyle w:val="Refdenotaalpie"/>
          <w:rFonts w:ascii="Garamond" w:hAnsi="Garamond"/>
          <w:sz w:val="24"/>
          <w:szCs w:val="24"/>
        </w:rPr>
        <w:footnoteReference w:id="61"/>
      </w:r>
      <w:r w:rsidRPr="00A547BB">
        <w:rPr>
          <w:rFonts w:ascii="Garamond" w:hAnsi="Garamond"/>
          <w:sz w:val="24"/>
          <w:szCs w:val="24"/>
        </w:rPr>
        <w:t>, pues nunca pensaron en la compensación de culpas en el ámbito civil, y mucho menos que la culpa de una parte anulara la culpa de la otra para efectos de responsabilidad aquiliana</w:t>
      </w:r>
      <w:r w:rsidRPr="00A547BB">
        <w:rPr>
          <w:rStyle w:val="Refdenotaalpie"/>
          <w:rFonts w:ascii="Garamond" w:hAnsi="Garamond"/>
          <w:sz w:val="24"/>
          <w:szCs w:val="24"/>
        </w:rPr>
        <w:footnoteReference w:id="62"/>
      </w:r>
      <w:r w:rsidRPr="00A547BB">
        <w:rPr>
          <w:rFonts w:ascii="Garamond" w:hAnsi="Garamond"/>
          <w:sz w:val="24"/>
          <w:szCs w:val="24"/>
        </w:rPr>
        <w:t xml:space="preserve">. </w:t>
      </w:r>
    </w:p>
    <w:p w14:paraId="599C2E2A" w14:textId="778611B5"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Como arriba anotamos, en opinión de grandes juristas, los fragmentos en los que se basa esta </w:t>
      </w:r>
      <w:proofErr w:type="gramStart"/>
      <w:r w:rsidRPr="00A547BB">
        <w:rPr>
          <w:rFonts w:ascii="Garamond" w:hAnsi="Garamond"/>
          <w:sz w:val="24"/>
          <w:szCs w:val="24"/>
        </w:rPr>
        <w:t>teoría,</w:t>
      </w:r>
      <w:proofErr w:type="gramEnd"/>
      <w:r w:rsidRPr="00A547BB">
        <w:rPr>
          <w:rFonts w:ascii="Garamond" w:hAnsi="Garamond"/>
          <w:sz w:val="24"/>
          <w:szCs w:val="24"/>
        </w:rPr>
        <w:t xml:space="preserve"> se encuentran interpolados y acomodados de forma desordenada por los compiladores, ya que nada tienen </w:t>
      </w:r>
      <w:proofErr w:type="spellStart"/>
      <w:r w:rsidRPr="00A547BB">
        <w:rPr>
          <w:rFonts w:ascii="Garamond" w:hAnsi="Garamond"/>
          <w:sz w:val="24"/>
          <w:szCs w:val="24"/>
        </w:rPr>
        <w:t>qué</w:t>
      </w:r>
      <w:proofErr w:type="spellEnd"/>
      <w:r w:rsidRPr="00A547BB">
        <w:rPr>
          <w:rFonts w:ascii="Garamond" w:hAnsi="Garamond"/>
          <w:sz w:val="24"/>
          <w:szCs w:val="24"/>
        </w:rPr>
        <w:t xml:space="preserve"> ver con la concurrencia de culpas de agente dañoso y víctima en la </w:t>
      </w:r>
      <w:proofErr w:type="spellStart"/>
      <w:r w:rsidRPr="00A547BB">
        <w:rPr>
          <w:rFonts w:ascii="Garamond" w:hAnsi="Garamond"/>
          <w:sz w:val="24"/>
          <w:szCs w:val="24"/>
        </w:rPr>
        <w:t>causación</w:t>
      </w:r>
      <w:proofErr w:type="spellEnd"/>
      <w:r w:rsidRPr="00A547BB">
        <w:rPr>
          <w:rFonts w:ascii="Garamond" w:hAnsi="Garamond"/>
          <w:sz w:val="24"/>
          <w:szCs w:val="24"/>
        </w:rPr>
        <w:t xml:space="preserve"> del daño</w:t>
      </w:r>
      <w:r w:rsidRPr="00A547BB">
        <w:rPr>
          <w:rStyle w:val="Refdenotaalpie"/>
          <w:rFonts w:ascii="Garamond" w:hAnsi="Garamond"/>
          <w:sz w:val="24"/>
          <w:szCs w:val="24"/>
        </w:rPr>
        <w:footnoteReference w:id="63"/>
      </w:r>
      <w:r w:rsidRPr="00A547BB">
        <w:rPr>
          <w:rFonts w:ascii="Garamond" w:hAnsi="Garamond"/>
          <w:sz w:val="24"/>
          <w:szCs w:val="24"/>
        </w:rPr>
        <w:t>, puesto que se trata de una serie de casos cuya característica común es la existencia de dos hechos ilícitos contrapuestos y autónomos, realizados de forma recíproca entre las mismas personas</w:t>
      </w:r>
      <w:r w:rsidRPr="00A547BB">
        <w:rPr>
          <w:rStyle w:val="Refdenotaalpie"/>
          <w:rFonts w:ascii="Garamond" w:hAnsi="Garamond"/>
          <w:sz w:val="24"/>
          <w:szCs w:val="24"/>
        </w:rPr>
        <w:footnoteReference w:id="64"/>
      </w:r>
      <w:r w:rsidRPr="00A547BB">
        <w:rPr>
          <w:rFonts w:ascii="Garamond" w:hAnsi="Garamond"/>
          <w:sz w:val="24"/>
          <w:szCs w:val="24"/>
        </w:rPr>
        <w:t>.</w:t>
      </w:r>
    </w:p>
    <w:p w14:paraId="476079FE" w14:textId="5CC3F655"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Tenemos así que la única compensación de culpas que admite el Derecho romano es la relativa a los casos que hoy denominaríamos ‘culpa recíproca’ o mejor aún, de hecho ilícito recíproco</w:t>
      </w:r>
      <w:r w:rsidRPr="00A547BB">
        <w:rPr>
          <w:rStyle w:val="Refdenotaalpie"/>
          <w:rFonts w:ascii="Garamond" w:hAnsi="Garamond"/>
          <w:sz w:val="24"/>
          <w:szCs w:val="24"/>
        </w:rPr>
        <w:footnoteReference w:id="65"/>
      </w:r>
      <w:r w:rsidRPr="00A547BB">
        <w:rPr>
          <w:rFonts w:ascii="Garamond" w:hAnsi="Garamond"/>
          <w:sz w:val="24"/>
          <w:szCs w:val="24"/>
        </w:rPr>
        <w:t xml:space="preserve"> ya que, según anotamos, ni histórica ni dogmáticamente cabe fundamentar la exoneración del responsable en la figura de la</w:t>
      </w:r>
      <w:r w:rsidRPr="00A547BB">
        <w:rPr>
          <w:rFonts w:ascii="Garamond" w:hAnsi="Garamond"/>
          <w:i/>
          <w:sz w:val="24"/>
          <w:szCs w:val="24"/>
        </w:rPr>
        <w:t xml:space="preserve"> </w:t>
      </w:r>
      <w:proofErr w:type="spellStart"/>
      <w:r w:rsidRPr="00A547BB">
        <w:rPr>
          <w:rFonts w:ascii="Garamond" w:hAnsi="Garamond"/>
          <w:i/>
          <w:sz w:val="24"/>
          <w:szCs w:val="24"/>
        </w:rPr>
        <w:t>compensatio</w:t>
      </w:r>
      <w:proofErr w:type="spellEnd"/>
      <w:r w:rsidRPr="00A547BB">
        <w:rPr>
          <w:rFonts w:ascii="Garamond" w:hAnsi="Garamond"/>
          <w:sz w:val="24"/>
          <w:szCs w:val="24"/>
        </w:rPr>
        <w:t>, puesto que bastará acercarse a las fuentes desprovistos de todo prejuicio doctrinal para comprender inmediatamente que la compensación de culpas a que aluden esos textos se refiere a un supuesto de hecho que nada tiene qué ver con el problema de la participación de la víctima en el daño que ella misma sufre</w:t>
      </w:r>
      <w:r w:rsidRPr="00A547BB">
        <w:rPr>
          <w:rStyle w:val="Refdenotaalpie"/>
          <w:rFonts w:ascii="Garamond" w:hAnsi="Garamond"/>
          <w:sz w:val="24"/>
          <w:szCs w:val="24"/>
        </w:rPr>
        <w:footnoteReference w:id="66"/>
      </w:r>
      <w:r w:rsidRPr="00A547BB">
        <w:rPr>
          <w:rFonts w:ascii="Garamond" w:hAnsi="Garamond"/>
          <w:sz w:val="24"/>
          <w:szCs w:val="24"/>
        </w:rPr>
        <w:t>.</w:t>
      </w:r>
    </w:p>
    <w:p w14:paraId="1432864D" w14:textId="03D77953" w:rsidR="00A84863"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El Derecho Romano no concede acciones cuando actor y demandado son recíprocamente culpables del mismo delito</w:t>
      </w:r>
      <w:r w:rsidRPr="00A547BB">
        <w:rPr>
          <w:rStyle w:val="Refdenotaalpie"/>
          <w:rFonts w:ascii="Garamond" w:hAnsi="Garamond"/>
          <w:sz w:val="24"/>
          <w:szCs w:val="24"/>
        </w:rPr>
        <w:footnoteReference w:id="67"/>
      </w:r>
      <w:r w:rsidRPr="00A547BB">
        <w:rPr>
          <w:rFonts w:ascii="Garamond" w:hAnsi="Garamond"/>
          <w:sz w:val="24"/>
          <w:szCs w:val="24"/>
        </w:rPr>
        <w:t>, debido a varias razones, de las cuales podemos resaltar que nadie puede obtener ventaja de su propia malicia, a la economía procesal – para no condenar a dos pagos iguales y contrarios –, y al sentido de la propia responsabilidad</w:t>
      </w:r>
      <w:r w:rsidRPr="00A547BB">
        <w:rPr>
          <w:rStyle w:val="Refdenotaalpie"/>
          <w:rFonts w:ascii="Garamond" w:hAnsi="Garamond"/>
          <w:sz w:val="24"/>
          <w:szCs w:val="24"/>
        </w:rPr>
        <w:footnoteReference w:id="68"/>
      </w:r>
      <w:r w:rsidRPr="00A547BB">
        <w:rPr>
          <w:rFonts w:ascii="Garamond" w:hAnsi="Garamond"/>
          <w:sz w:val="24"/>
          <w:szCs w:val="24"/>
        </w:rPr>
        <w:t>.</w:t>
      </w:r>
    </w:p>
    <w:p w14:paraId="7C5619D3" w14:textId="6B50DD7B" w:rsidR="006D6D2C" w:rsidRPr="00A547BB" w:rsidRDefault="006D6D2C" w:rsidP="00A84863">
      <w:pPr>
        <w:spacing w:after="0" w:line="240" w:lineRule="auto"/>
        <w:ind w:firstLine="1134"/>
        <w:contextualSpacing/>
        <w:jc w:val="both"/>
        <w:rPr>
          <w:rFonts w:ascii="Garamond" w:hAnsi="Garamond"/>
          <w:sz w:val="24"/>
          <w:szCs w:val="24"/>
        </w:rPr>
      </w:pPr>
      <w:r>
        <w:rPr>
          <w:rFonts w:ascii="Garamond" w:hAnsi="Garamond"/>
          <w:sz w:val="24"/>
          <w:szCs w:val="24"/>
        </w:rPr>
        <w:t xml:space="preserve">Precisa San Martín que “si bien en el </w:t>
      </w:r>
      <w:r w:rsidRPr="006D6D2C">
        <w:rPr>
          <w:rFonts w:ascii="Garamond" w:hAnsi="Garamond"/>
          <w:i/>
          <w:iCs/>
          <w:sz w:val="24"/>
          <w:szCs w:val="24"/>
        </w:rPr>
        <w:t>Corpus Iuris</w:t>
      </w:r>
      <w:r>
        <w:rPr>
          <w:rFonts w:ascii="Garamond" w:hAnsi="Garamond"/>
          <w:sz w:val="24"/>
          <w:szCs w:val="24"/>
        </w:rPr>
        <w:t xml:space="preserve"> se han identificado diversos pasajes en que la culpa de la víctima actúa como eximente de responsabilidad, de ellos no se sigue que en Roma hubiera regido un principio de compensación de culpas, pues falta la ilicitud de la conducta del agente, ya sea por ausencia del elemento </w:t>
      </w:r>
      <w:r w:rsidRPr="006D6D2C">
        <w:rPr>
          <w:rFonts w:ascii="Garamond" w:hAnsi="Garamond"/>
          <w:i/>
          <w:iCs/>
          <w:sz w:val="24"/>
          <w:szCs w:val="24"/>
        </w:rPr>
        <w:t xml:space="preserve">in </w:t>
      </w:r>
      <w:proofErr w:type="spellStart"/>
      <w:r w:rsidRPr="006D6D2C">
        <w:rPr>
          <w:rFonts w:ascii="Garamond" w:hAnsi="Garamond"/>
          <w:i/>
          <w:iCs/>
          <w:sz w:val="24"/>
          <w:szCs w:val="24"/>
        </w:rPr>
        <w:t>iura</w:t>
      </w:r>
      <w:proofErr w:type="spellEnd"/>
      <w:r>
        <w:rPr>
          <w:rFonts w:ascii="Garamond" w:hAnsi="Garamond"/>
          <w:sz w:val="24"/>
          <w:szCs w:val="24"/>
        </w:rPr>
        <w:t xml:space="preserve"> o porque el perjudicado asumió el riesgo de la lesión”</w:t>
      </w:r>
      <w:r>
        <w:rPr>
          <w:rStyle w:val="Refdenotaalpie"/>
          <w:rFonts w:ascii="Garamond" w:hAnsi="Garamond"/>
          <w:sz w:val="24"/>
          <w:szCs w:val="24"/>
        </w:rPr>
        <w:footnoteReference w:id="69"/>
      </w:r>
      <w:r>
        <w:rPr>
          <w:rFonts w:ascii="Garamond" w:hAnsi="Garamond"/>
          <w:sz w:val="24"/>
          <w:szCs w:val="24"/>
        </w:rPr>
        <w:t xml:space="preserve">. </w:t>
      </w:r>
    </w:p>
    <w:p w14:paraId="2D9677D5" w14:textId="2EACA78C" w:rsidR="00A84863" w:rsidRPr="00A547BB" w:rsidRDefault="00A84863" w:rsidP="00A84863">
      <w:pPr>
        <w:spacing w:after="0" w:line="240" w:lineRule="auto"/>
        <w:ind w:firstLine="1134"/>
        <w:contextualSpacing/>
        <w:jc w:val="both"/>
        <w:rPr>
          <w:rFonts w:ascii="Garamond" w:hAnsi="Garamond" w:cs="Arial"/>
          <w:sz w:val="24"/>
          <w:szCs w:val="24"/>
        </w:rPr>
      </w:pPr>
      <w:r w:rsidRPr="00A547BB">
        <w:rPr>
          <w:rFonts w:ascii="Garamond" w:hAnsi="Garamond" w:cs="Arial"/>
          <w:sz w:val="24"/>
          <w:szCs w:val="24"/>
        </w:rPr>
        <w:t xml:space="preserve">Aclara </w:t>
      </w:r>
      <w:proofErr w:type="spellStart"/>
      <w:r w:rsidR="007F04B6" w:rsidRPr="00D93D03">
        <w:rPr>
          <w:rFonts w:ascii="Garamond" w:hAnsi="Garamond" w:cs="Calibri"/>
          <w:caps/>
        </w:rPr>
        <w:t>B</w:t>
      </w:r>
      <w:r w:rsidR="007F04B6" w:rsidRPr="00887354">
        <w:rPr>
          <w:rFonts w:ascii="Garamond" w:hAnsi="Garamond" w:cs="Calibri"/>
        </w:rPr>
        <w:t>randâo</w:t>
      </w:r>
      <w:proofErr w:type="spellEnd"/>
      <w:r w:rsidR="007F04B6">
        <w:rPr>
          <w:rFonts w:ascii="Garamond" w:hAnsi="Garamond" w:cs="Calibri"/>
        </w:rPr>
        <w:t xml:space="preserve"> </w:t>
      </w:r>
      <w:proofErr w:type="spellStart"/>
      <w:r w:rsidR="007F04B6">
        <w:rPr>
          <w:rFonts w:ascii="Garamond" w:hAnsi="Garamond" w:cs="Calibri"/>
        </w:rPr>
        <w:t>Proen</w:t>
      </w:r>
      <w:r w:rsidR="007F04B6" w:rsidRPr="004B1E31">
        <w:rPr>
          <w:rFonts w:ascii="Garamond" w:hAnsi="Garamond" w:cs="Calibri"/>
        </w:rPr>
        <w:t>ç</w:t>
      </w:r>
      <w:r w:rsidR="007F04B6">
        <w:rPr>
          <w:rFonts w:ascii="Garamond" w:hAnsi="Garamond" w:cs="Calibri"/>
        </w:rPr>
        <w:t>a</w:t>
      </w:r>
      <w:proofErr w:type="spellEnd"/>
      <w:r w:rsidR="007F04B6">
        <w:rPr>
          <w:rFonts w:ascii="Garamond" w:hAnsi="Garamond" w:cs="Calibri"/>
        </w:rPr>
        <w:t xml:space="preserve"> </w:t>
      </w:r>
      <w:r w:rsidRPr="00A547BB">
        <w:rPr>
          <w:rFonts w:ascii="Garamond" w:hAnsi="Garamond" w:cs="Arial"/>
          <w:sz w:val="24"/>
          <w:szCs w:val="24"/>
        </w:rPr>
        <w:t>que la regla de P</w:t>
      </w:r>
      <w:r w:rsidR="004A5D7C">
        <w:rPr>
          <w:rFonts w:ascii="Garamond" w:hAnsi="Garamond" w:cs="Arial"/>
          <w:sz w:val="24"/>
          <w:szCs w:val="24"/>
        </w:rPr>
        <w:t>omponio</w:t>
      </w:r>
      <w:r w:rsidRPr="00A547BB">
        <w:rPr>
          <w:rFonts w:ascii="Garamond" w:hAnsi="Garamond" w:cs="Arial"/>
          <w:sz w:val="24"/>
          <w:szCs w:val="24"/>
        </w:rPr>
        <w:t xml:space="preserve"> de D</w:t>
      </w:r>
      <w:r w:rsidR="007F04B6">
        <w:rPr>
          <w:rFonts w:ascii="Garamond" w:hAnsi="Garamond" w:cs="Arial"/>
          <w:sz w:val="24"/>
          <w:szCs w:val="24"/>
        </w:rPr>
        <w:t>.</w:t>
      </w:r>
      <w:r w:rsidRPr="00A547BB">
        <w:rPr>
          <w:rFonts w:ascii="Garamond" w:hAnsi="Garamond" w:cs="Arial"/>
          <w:sz w:val="24"/>
          <w:szCs w:val="24"/>
        </w:rPr>
        <w:t xml:space="preserve"> 50, 17, 203 que comenta</w:t>
      </w:r>
      <w:r>
        <w:rPr>
          <w:rFonts w:ascii="Garamond" w:hAnsi="Garamond" w:cs="Arial"/>
          <w:sz w:val="24"/>
          <w:szCs w:val="24"/>
        </w:rPr>
        <w:t xml:space="preserve">remos más adelante, </w:t>
      </w:r>
      <w:r w:rsidRPr="00A547BB">
        <w:rPr>
          <w:rFonts w:ascii="Garamond" w:hAnsi="Garamond" w:cs="Arial"/>
          <w:sz w:val="24"/>
          <w:szCs w:val="24"/>
        </w:rPr>
        <w:t xml:space="preserve">no está en el título 2 del libro 9 del Digesto </w:t>
      </w:r>
      <w:r w:rsidRPr="00A547BB">
        <w:rPr>
          <w:rFonts w:ascii="Garamond" w:hAnsi="Garamond" w:cs="Arial"/>
          <w:i/>
          <w:sz w:val="24"/>
          <w:szCs w:val="24"/>
        </w:rPr>
        <w:t xml:space="preserve">Ad </w:t>
      </w:r>
      <w:proofErr w:type="spellStart"/>
      <w:r w:rsidRPr="00A547BB">
        <w:rPr>
          <w:rFonts w:ascii="Garamond" w:hAnsi="Garamond" w:cs="Arial"/>
          <w:i/>
          <w:sz w:val="24"/>
          <w:szCs w:val="24"/>
        </w:rPr>
        <w:t>legem</w:t>
      </w:r>
      <w:proofErr w:type="spellEnd"/>
      <w:r w:rsidRPr="00A547BB">
        <w:rPr>
          <w:rFonts w:ascii="Garamond" w:hAnsi="Garamond" w:cs="Arial"/>
          <w:i/>
          <w:sz w:val="24"/>
          <w:szCs w:val="24"/>
        </w:rPr>
        <w:t xml:space="preserve"> </w:t>
      </w:r>
      <w:proofErr w:type="spellStart"/>
      <w:r w:rsidRPr="00A547BB">
        <w:rPr>
          <w:rFonts w:ascii="Garamond" w:hAnsi="Garamond" w:cs="Arial"/>
          <w:i/>
          <w:sz w:val="24"/>
          <w:szCs w:val="24"/>
        </w:rPr>
        <w:t>Aquiliam</w:t>
      </w:r>
      <w:proofErr w:type="spellEnd"/>
      <w:r w:rsidRPr="00A547BB">
        <w:rPr>
          <w:rFonts w:ascii="Garamond" w:hAnsi="Garamond" w:cs="Arial"/>
          <w:sz w:val="24"/>
          <w:szCs w:val="24"/>
        </w:rPr>
        <w:t xml:space="preserve"> sino </w:t>
      </w:r>
      <w:r w:rsidRPr="00A547BB">
        <w:rPr>
          <w:rFonts w:ascii="Garamond" w:hAnsi="Garamond" w:cs="Arial"/>
          <w:sz w:val="24"/>
          <w:szCs w:val="24"/>
        </w:rPr>
        <w:lastRenderedPageBreak/>
        <w:t xml:space="preserve">en el último título del último libro </w:t>
      </w:r>
      <w:r w:rsidRPr="00A547BB">
        <w:rPr>
          <w:rFonts w:ascii="Garamond" w:hAnsi="Garamond" w:cs="Arial"/>
          <w:i/>
          <w:sz w:val="24"/>
          <w:szCs w:val="24"/>
        </w:rPr>
        <w:t xml:space="preserve">De </w:t>
      </w:r>
      <w:proofErr w:type="spellStart"/>
      <w:r w:rsidRPr="00A547BB">
        <w:rPr>
          <w:rFonts w:ascii="Garamond" w:hAnsi="Garamond" w:cs="Arial"/>
          <w:i/>
          <w:sz w:val="24"/>
          <w:szCs w:val="24"/>
        </w:rPr>
        <w:t>Diversis</w:t>
      </w:r>
      <w:proofErr w:type="spellEnd"/>
      <w:r w:rsidRPr="00A547BB">
        <w:rPr>
          <w:rFonts w:ascii="Garamond" w:hAnsi="Garamond" w:cs="Arial"/>
          <w:i/>
          <w:sz w:val="24"/>
          <w:szCs w:val="24"/>
        </w:rPr>
        <w:t xml:space="preserve"> </w:t>
      </w:r>
      <w:proofErr w:type="spellStart"/>
      <w:r w:rsidRPr="00A547BB">
        <w:rPr>
          <w:rFonts w:ascii="Garamond" w:hAnsi="Garamond" w:cs="Arial"/>
          <w:i/>
          <w:sz w:val="24"/>
          <w:szCs w:val="24"/>
        </w:rPr>
        <w:t>regulis</w:t>
      </w:r>
      <w:proofErr w:type="spellEnd"/>
      <w:r w:rsidRPr="00A547BB">
        <w:rPr>
          <w:rFonts w:ascii="Garamond" w:hAnsi="Garamond" w:cs="Arial"/>
          <w:i/>
          <w:sz w:val="24"/>
          <w:szCs w:val="24"/>
        </w:rPr>
        <w:t xml:space="preserve"> iuris </w:t>
      </w:r>
      <w:proofErr w:type="spellStart"/>
      <w:r w:rsidRPr="00A547BB">
        <w:rPr>
          <w:rFonts w:ascii="Garamond" w:hAnsi="Garamond" w:cs="Arial"/>
          <w:i/>
          <w:sz w:val="24"/>
          <w:szCs w:val="24"/>
        </w:rPr>
        <w:t>antiqui</w:t>
      </w:r>
      <w:proofErr w:type="spellEnd"/>
      <w:r w:rsidRPr="00A547BB">
        <w:rPr>
          <w:rFonts w:ascii="Garamond" w:hAnsi="Garamond" w:cs="Arial"/>
          <w:sz w:val="24"/>
          <w:szCs w:val="24"/>
        </w:rPr>
        <w:t xml:space="preserve">, lo que significa que en su principio no era tenido como una disposición relacionada con la cuestión indemnizatoria, señalando dicho autor que dicha regla fue pensada para cuestiones sucesorias, para negar al legatario la </w:t>
      </w:r>
      <w:proofErr w:type="spellStart"/>
      <w:r w:rsidRPr="00A547BB">
        <w:rPr>
          <w:rFonts w:ascii="Garamond" w:hAnsi="Garamond" w:cs="Arial"/>
          <w:i/>
          <w:sz w:val="24"/>
          <w:szCs w:val="24"/>
        </w:rPr>
        <w:t>actio</w:t>
      </w:r>
      <w:proofErr w:type="spellEnd"/>
      <w:r w:rsidRPr="00A547BB">
        <w:rPr>
          <w:rFonts w:ascii="Garamond" w:hAnsi="Garamond" w:cs="Arial"/>
          <w:i/>
          <w:sz w:val="24"/>
          <w:szCs w:val="24"/>
        </w:rPr>
        <w:t xml:space="preserve"> ex testamento</w:t>
      </w:r>
      <w:r w:rsidRPr="00A547BB">
        <w:rPr>
          <w:rFonts w:ascii="Garamond" w:hAnsi="Garamond" w:cs="Arial"/>
          <w:sz w:val="24"/>
          <w:szCs w:val="24"/>
        </w:rPr>
        <w:t>, convirtiéndolo los compiladores en regla general, aplicada posteriormente al dominio extracontractual</w:t>
      </w:r>
      <w:r w:rsidRPr="00A547BB">
        <w:rPr>
          <w:rStyle w:val="Refdenotaalpie"/>
          <w:rFonts w:ascii="Garamond" w:hAnsi="Garamond" w:cs="Arial"/>
          <w:sz w:val="24"/>
          <w:szCs w:val="24"/>
        </w:rPr>
        <w:footnoteReference w:id="70"/>
      </w:r>
      <w:r w:rsidRPr="00A547BB">
        <w:rPr>
          <w:rFonts w:ascii="Garamond" w:hAnsi="Garamond" w:cs="Arial"/>
          <w:sz w:val="24"/>
          <w:szCs w:val="24"/>
        </w:rPr>
        <w:t xml:space="preserve">.  De esta forma, si la regla nos es útil para establecer la privación de la indemnización, </w:t>
      </w:r>
      <w:r>
        <w:rPr>
          <w:rFonts w:ascii="Garamond" w:hAnsi="Garamond" w:cs="Arial"/>
          <w:sz w:val="24"/>
          <w:szCs w:val="24"/>
        </w:rPr>
        <w:t>no</w:t>
      </w:r>
      <w:r w:rsidRPr="00A547BB">
        <w:rPr>
          <w:rFonts w:ascii="Garamond" w:hAnsi="Garamond" w:cs="Arial"/>
          <w:sz w:val="24"/>
          <w:szCs w:val="24"/>
        </w:rPr>
        <w:t xml:space="preserve"> nos dice respecto a la justificación de esta medida</w:t>
      </w:r>
      <w:r>
        <w:rPr>
          <w:rFonts w:ascii="Garamond" w:hAnsi="Garamond" w:cs="Arial"/>
          <w:sz w:val="24"/>
          <w:szCs w:val="24"/>
        </w:rPr>
        <w:t xml:space="preserve"> mediante la compensación de culpas.</w:t>
      </w:r>
      <w:r w:rsidRPr="00A547BB">
        <w:rPr>
          <w:rFonts w:ascii="Garamond" w:hAnsi="Garamond" w:cs="Arial"/>
          <w:sz w:val="24"/>
          <w:szCs w:val="24"/>
        </w:rPr>
        <w:t xml:space="preserve"> </w:t>
      </w:r>
    </w:p>
    <w:p w14:paraId="4664DABE" w14:textId="77777777" w:rsidR="00A84863" w:rsidRPr="00A547BB" w:rsidRDefault="00A84863" w:rsidP="00A84863">
      <w:pPr>
        <w:spacing w:after="0" w:line="240" w:lineRule="auto"/>
        <w:ind w:firstLine="1134"/>
        <w:contextualSpacing/>
        <w:jc w:val="both"/>
        <w:rPr>
          <w:rFonts w:ascii="Garamond" w:hAnsi="Garamond" w:cs="Arial"/>
          <w:sz w:val="24"/>
          <w:szCs w:val="24"/>
        </w:rPr>
      </w:pPr>
      <w:r w:rsidRPr="00A547BB">
        <w:rPr>
          <w:rFonts w:ascii="Garamond" w:hAnsi="Garamond" w:cs="Arial"/>
          <w:sz w:val="24"/>
          <w:szCs w:val="24"/>
        </w:rPr>
        <w:t>En este sentido, dicha regla no puede ser considerada como un verdadero principio general y abstracto relativo a la compensación de culpas, ya que de la naturaleza casuística de los textos y de su simplicidad rígida no se puede sostener la existencia de una idea sobre la compensación de culpas conscientemente elaborada en el sentido de que una de ellas puede eliminar la otra</w:t>
      </w:r>
      <w:r w:rsidRPr="00A547BB">
        <w:rPr>
          <w:rStyle w:val="Refdenotaalpie"/>
          <w:rFonts w:ascii="Garamond" w:hAnsi="Garamond" w:cs="Arial"/>
          <w:sz w:val="24"/>
          <w:szCs w:val="24"/>
        </w:rPr>
        <w:footnoteReference w:id="71"/>
      </w:r>
      <w:r w:rsidRPr="00A547BB">
        <w:rPr>
          <w:rFonts w:ascii="Garamond" w:hAnsi="Garamond" w:cs="Arial"/>
          <w:sz w:val="24"/>
          <w:szCs w:val="24"/>
        </w:rPr>
        <w:t>.</w:t>
      </w:r>
    </w:p>
    <w:p w14:paraId="7E580E92" w14:textId="54DE266F"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De esta forma podemos concluir con </w:t>
      </w:r>
      <w:proofErr w:type="spellStart"/>
      <w:r w:rsidRPr="00A547BB">
        <w:rPr>
          <w:rFonts w:ascii="Garamond" w:hAnsi="Garamond"/>
          <w:sz w:val="24"/>
          <w:szCs w:val="24"/>
        </w:rPr>
        <w:t>B</w:t>
      </w:r>
      <w:r w:rsidR="00CD704B">
        <w:rPr>
          <w:rFonts w:ascii="Garamond" w:hAnsi="Garamond"/>
          <w:sz w:val="24"/>
          <w:szCs w:val="24"/>
        </w:rPr>
        <w:t>iondi</w:t>
      </w:r>
      <w:proofErr w:type="spellEnd"/>
      <w:r w:rsidRPr="00A547BB">
        <w:rPr>
          <w:rFonts w:ascii="Garamond" w:hAnsi="Garamond"/>
          <w:sz w:val="24"/>
          <w:szCs w:val="24"/>
        </w:rPr>
        <w:t xml:space="preserve"> que la compensación de culpas que señala la doctrina del derecho común y relativamente </w:t>
      </w:r>
      <w:proofErr w:type="gramStart"/>
      <w:r w:rsidRPr="00A547BB">
        <w:rPr>
          <w:rFonts w:ascii="Garamond" w:hAnsi="Garamond"/>
          <w:sz w:val="24"/>
          <w:szCs w:val="24"/>
        </w:rPr>
        <w:t>moderno,</w:t>
      </w:r>
      <w:proofErr w:type="gramEnd"/>
      <w:r w:rsidRPr="00A547BB">
        <w:rPr>
          <w:rFonts w:ascii="Garamond" w:hAnsi="Garamond"/>
          <w:sz w:val="24"/>
          <w:szCs w:val="24"/>
        </w:rPr>
        <w:t xml:space="preserve"> no tiene ningún elemento de equiparación con los pasajes romanos</w:t>
      </w:r>
      <w:r w:rsidRPr="00A547BB">
        <w:rPr>
          <w:rStyle w:val="Refdenotaalpie"/>
          <w:rFonts w:ascii="Garamond" w:hAnsi="Garamond"/>
          <w:sz w:val="24"/>
          <w:szCs w:val="24"/>
        </w:rPr>
        <w:footnoteReference w:id="72"/>
      </w:r>
      <w:r w:rsidRPr="00A547BB">
        <w:rPr>
          <w:rFonts w:ascii="Garamond" w:hAnsi="Garamond"/>
          <w:sz w:val="24"/>
          <w:szCs w:val="24"/>
        </w:rPr>
        <w:t xml:space="preserve">. </w:t>
      </w:r>
    </w:p>
    <w:p w14:paraId="48B858B1"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Haciendo eco de estas reflexiones, tenemos que actualmente la inmensa mayoría de la doctrina rechaza tajantemente tanto el uso de la expresión como el intento de explicar la disminución o eliminación de la obligación de indemnizar por virtud de la figura de la compensación</w:t>
      </w:r>
      <w:r w:rsidRPr="00A547BB">
        <w:rPr>
          <w:rStyle w:val="Refdenotaalpie"/>
          <w:rFonts w:ascii="Garamond" w:hAnsi="Garamond"/>
          <w:sz w:val="24"/>
          <w:szCs w:val="24"/>
        </w:rPr>
        <w:footnoteReference w:id="73"/>
      </w:r>
      <w:r w:rsidRPr="00A547BB">
        <w:rPr>
          <w:rFonts w:ascii="Garamond" w:hAnsi="Garamond"/>
          <w:sz w:val="24"/>
          <w:szCs w:val="24"/>
        </w:rPr>
        <w:t xml:space="preserve">. </w:t>
      </w:r>
    </w:p>
    <w:p w14:paraId="293E5B4C"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A</w:t>
      </w:r>
      <w:r>
        <w:rPr>
          <w:rFonts w:ascii="Garamond" w:hAnsi="Garamond"/>
          <w:sz w:val="24"/>
          <w:szCs w:val="24"/>
        </w:rPr>
        <w:t>hora bien, a</w:t>
      </w:r>
      <w:r w:rsidRPr="00A547BB">
        <w:rPr>
          <w:rFonts w:ascii="Garamond" w:hAnsi="Garamond"/>
          <w:sz w:val="24"/>
          <w:szCs w:val="24"/>
        </w:rPr>
        <w:t xml:space="preserve"> este intento, ya abandonado casi en su totalidad, de fundar el fenómeno de la reducción de la indemnización por culpa de la víctima, en la figura de la compensación, deben hacerse varias anotaciones. </w:t>
      </w:r>
    </w:p>
    <w:p w14:paraId="58B7B0A2"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Nos parece, junto con la mayoría de la doctrina dominante, incorrecta la expresión compensación de culpas para referirse al fenómeno que venimos analizando, y con mayor razón nos parece erróneo el querer fundamentar la disminución de la indemnización a cargo del demandado por virtud de la figura jurídica de la compensación, por las razones que en seguida exponemos. </w:t>
      </w:r>
    </w:p>
    <w:p w14:paraId="12A3A469" w14:textId="09D73804" w:rsidR="00A84863"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Debemos recordar que la única figura de compensación contemplada por el Derecho Positivo </w:t>
      </w:r>
      <w:proofErr w:type="gramStart"/>
      <w:r w:rsidRPr="00A547BB">
        <w:rPr>
          <w:rFonts w:ascii="Garamond" w:hAnsi="Garamond"/>
          <w:sz w:val="24"/>
          <w:szCs w:val="24"/>
        </w:rPr>
        <w:t>actual,</w:t>
      </w:r>
      <w:proofErr w:type="gramEnd"/>
      <w:r w:rsidRPr="00A547BB">
        <w:rPr>
          <w:rFonts w:ascii="Garamond" w:hAnsi="Garamond"/>
          <w:sz w:val="24"/>
          <w:szCs w:val="24"/>
        </w:rPr>
        <w:t xml:space="preserve"> es una forma de extinción de las obligaciones regulada por </w:t>
      </w:r>
      <w:r>
        <w:rPr>
          <w:rFonts w:ascii="Garamond" w:hAnsi="Garamond"/>
          <w:sz w:val="24"/>
          <w:szCs w:val="24"/>
        </w:rPr>
        <w:t>el Código Civil Chileno, señalando en su artículo 1655 que “</w:t>
      </w:r>
      <w:r w:rsidRPr="004A2A66">
        <w:rPr>
          <w:rFonts w:ascii="Garamond" w:hAnsi="Garamond"/>
          <w:i/>
          <w:sz w:val="24"/>
          <w:szCs w:val="24"/>
        </w:rPr>
        <w:t>Cuando dos personas son deudoras una de otra, se opera entre ellas una compensación que extingue ambas deudas, del modo y en los casos que van a explicarse</w:t>
      </w:r>
      <w:r>
        <w:rPr>
          <w:rFonts w:ascii="Garamond" w:hAnsi="Garamond"/>
          <w:sz w:val="24"/>
          <w:szCs w:val="24"/>
        </w:rPr>
        <w:t>”</w:t>
      </w:r>
    </w:p>
    <w:p w14:paraId="068080AE" w14:textId="658F435D"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Esta figura se fundamenta en la elemental razón de evitar que el deudor de una obligación pague al acreedor y éste a su vez, en su carácter de deudor de la segunda obligación, le deba pagar al primero, acreedor en esta segunda relación jurídica. Es decir, es una cuestión práctica la razón de la extinción de las obligaciones por esta vía. </w:t>
      </w:r>
    </w:p>
    <w:p w14:paraId="0AD5444B" w14:textId="2E90DD70"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Sin embargo en el problema de la participación de la víctima en la </w:t>
      </w:r>
      <w:proofErr w:type="spellStart"/>
      <w:r w:rsidRPr="00A547BB">
        <w:rPr>
          <w:rFonts w:ascii="Garamond" w:hAnsi="Garamond"/>
          <w:sz w:val="24"/>
          <w:szCs w:val="24"/>
        </w:rPr>
        <w:t>causación</w:t>
      </w:r>
      <w:proofErr w:type="spellEnd"/>
      <w:r w:rsidRPr="00A547BB">
        <w:rPr>
          <w:rFonts w:ascii="Garamond" w:hAnsi="Garamond"/>
          <w:sz w:val="24"/>
          <w:szCs w:val="24"/>
        </w:rPr>
        <w:t xml:space="preserve"> del daño que ella misma sufre, no existe una dualidad y reciprocidad de créditos en sentido jurídico</w:t>
      </w:r>
      <w:r w:rsidRPr="00A547BB">
        <w:rPr>
          <w:rStyle w:val="Refdenotaalpie"/>
          <w:rFonts w:ascii="Garamond" w:hAnsi="Garamond"/>
          <w:sz w:val="24"/>
          <w:szCs w:val="24"/>
        </w:rPr>
        <w:footnoteReference w:id="74"/>
      </w:r>
      <w:r w:rsidRPr="00A547BB">
        <w:rPr>
          <w:rFonts w:ascii="Garamond" w:hAnsi="Garamond"/>
          <w:sz w:val="24"/>
          <w:szCs w:val="24"/>
        </w:rPr>
        <w:t xml:space="preserve">, </w:t>
      </w:r>
      <w:r w:rsidRPr="00A547BB">
        <w:rPr>
          <w:rFonts w:ascii="Garamond" w:hAnsi="Garamond"/>
          <w:sz w:val="24"/>
          <w:szCs w:val="24"/>
        </w:rPr>
        <w:lastRenderedPageBreak/>
        <w:t>es decir, si bien es cierto por una parte surge un crédito indemnizatorio a cargo de quien causa un daño (agente, demandado o en este caso, deudor) a otro (víctima y, en este caso, acreedor), también lo es que no surge una segunda relación obligatoria en la cual quien sufrió el daño (la víctima) se convierta en deudor del agente</w:t>
      </w:r>
      <w:r w:rsidRPr="00A547BB">
        <w:rPr>
          <w:rStyle w:val="Refdenotaalpie"/>
          <w:rFonts w:ascii="Garamond" w:hAnsi="Garamond"/>
          <w:sz w:val="24"/>
          <w:szCs w:val="24"/>
        </w:rPr>
        <w:footnoteReference w:id="75"/>
      </w:r>
      <w:r w:rsidRPr="00A547BB">
        <w:rPr>
          <w:rFonts w:ascii="Garamond" w:hAnsi="Garamond"/>
          <w:sz w:val="24"/>
          <w:szCs w:val="24"/>
        </w:rPr>
        <w:t>, quien a su vez se convertiría, en el hipotético caso de existir, en acreedor de la víctima</w:t>
      </w:r>
      <w:r w:rsidRPr="00A547BB">
        <w:rPr>
          <w:rStyle w:val="Refdenotaalpie"/>
          <w:rFonts w:ascii="Garamond" w:hAnsi="Garamond"/>
          <w:sz w:val="24"/>
          <w:szCs w:val="24"/>
        </w:rPr>
        <w:footnoteReference w:id="76"/>
      </w:r>
      <w:r w:rsidRPr="00A547BB">
        <w:rPr>
          <w:rFonts w:ascii="Garamond" w:hAnsi="Garamond"/>
          <w:sz w:val="24"/>
          <w:szCs w:val="24"/>
        </w:rPr>
        <w:t xml:space="preserve">. </w:t>
      </w:r>
    </w:p>
    <w:p w14:paraId="30FBC090" w14:textId="6BA177E9" w:rsidR="00A84863" w:rsidRPr="00A547BB" w:rsidRDefault="00A84863" w:rsidP="00A84863">
      <w:pPr>
        <w:spacing w:after="0" w:line="240" w:lineRule="auto"/>
        <w:ind w:firstLine="1134"/>
        <w:contextualSpacing/>
        <w:jc w:val="both"/>
        <w:rPr>
          <w:rFonts w:ascii="Garamond" w:hAnsi="Garamond"/>
          <w:i/>
          <w:sz w:val="24"/>
          <w:szCs w:val="24"/>
        </w:rPr>
      </w:pPr>
      <w:r w:rsidRPr="00A547BB">
        <w:rPr>
          <w:rFonts w:ascii="Garamond" w:hAnsi="Garamond"/>
          <w:sz w:val="24"/>
          <w:szCs w:val="24"/>
        </w:rPr>
        <w:t>El único caso – en palabras de H</w:t>
      </w:r>
      <w:r w:rsidR="00C961DD">
        <w:rPr>
          <w:rFonts w:ascii="Garamond" w:hAnsi="Garamond"/>
          <w:sz w:val="24"/>
          <w:szCs w:val="24"/>
        </w:rPr>
        <w:t>aller</w:t>
      </w:r>
      <w:r w:rsidRPr="00A547BB">
        <w:rPr>
          <w:rFonts w:ascii="Garamond" w:hAnsi="Garamond"/>
          <w:sz w:val="24"/>
          <w:szCs w:val="24"/>
        </w:rPr>
        <w:t xml:space="preserve"> – en que pudiera haber una compensación, es “</w:t>
      </w:r>
      <w:r w:rsidRPr="00C74640">
        <w:rPr>
          <w:rFonts w:ascii="Garamond" w:hAnsi="Garamond"/>
          <w:sz w:val="24"/>
          <w:szCs w:val="24"/>
        </w:rPr>
        <w:t>si las dos culpas concurrentes han causado a la vez un daño al autor y a la víctima</w:t>
      </w:r>
      <w:r w:rsidRPr="00A547BB">
        <w:rPr>
          <w:rFonts w:ascii="Garamond" w:hAnsi="Garamond"/>
          <w:sz w:val="24"/>
          <w:szCs w:val="24"/>
        </w:rPr>
        <w:t>”</w:t>
      </w:r>
      <w:r w:rsidRPr="00A547BB">
        <w:rPr>
          <w:rStyle w:val="Refdenotaalpie"/>
          <w:rFonts w:ascii="Garamond" w:hAnsi="Garamond"/>
          <w:sz w:val="24"/>
          <w:szCs w:val="24"/>
        </w:rPr>
        <w:t xml:space="preserve"> </w:t>
      </w:r>
      <w:r w:rsidRPr="00A547BB">
        <w:rPr>
          <w:rStyle w:val="Refdenotaalpie"/>
          <w:rFonts w:ascii="Garamond" w:hAnsi="Garamond"/>
          <w:sz w:val="24"/>
          <w:szCs w:val="24"/>
        </w:rPr>
        <w:footnoteReference w:id="77"/>
      </w:r>
      <w:r w:rsidRPr="00A547BB">
        <w:rPr>
          <w:rFonts w:ascii="Garamond" w:hAnsi="Garamond"/>
          <w:sz w:val="24"/>
          <w:szCs w:val="24"/>
        </w:rPr>
        <w:t xml:space="preserve">, </w:t>
      </w:r>
      <w:r>
        <w:rPr>
          <w:rFonts w:ascii="Garamond" w:hAnsi="Garamond"/>
          <w:sz w:val="24"/>
          <w:szCs w:val="24"/>
        </w:rPr>
        <w:t xml:space="preserve">es decir, de los daños recíprocos. </w:t>
      </w:r>
    </w:p>
    <w:p w14:paraId="338F48F0" w14:textId="7BEF33D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Esto es, en el caso de la culpa de la víctima no se dan las dos relaciones jurídicas obligacionales que por virtud de la compensación se extinguirían, ya que solamente existe una; y la que hipotéticamente convertiría a la víctima en deudor, y al agente en acreedor, no se llega a generar (salvo el caso de daños recíprocos), por lo cual falta un requisito fundamental de la compensación, como lo es la dualidad de créditos. </w:t>
      </w:r>
    </w:p>
    <w:p w14:paraId="1AEDEA7E"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En segundo </w:t>
      </w:r>
      <w:proofErr w:type="gramStart"/>
      <w:r w:rsidRPr="00A547BB">
        <w:rPr>
          <w:rFonts w:ascii="Garamond" w:hAnsi="Garamond"/>
          <w:sz w:val="24"/>
          <w:szCs w:val="24"/>
        </w:rPr>
        <w:t>término</w:t>
      </w:r>
      <w:proofErr w:type="gramEnd"/>
      <w:r w:rsidRPr="00A547BB">
        <w:rPr>
          <w:rFonts w:ascii="Garamond" w:hAnsi="Garamond"/>
          <w:sz w:val="24"/>
          <w:szCs w:val="24"/>
        </w:rPr>
        <w:t xml:space="preserve"> debe decirse que las culpas no pueden equipararse al dinero, en el sentido de ser dos entidades homogéneas, susceptibles de equipararse, compararse, sumarse y restarse unas a otras, ya que la culpa del agente o demandado y la culpa de la víctima tienen características muy diferentes una de otra, se trata de dos elementos completamente distintos. </w:t>
      </w:r>
    </w:p>
    <w:p w14:paraId="5C50C966" w14:textId="3632C609"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La culpa del agente, por definición, corresponde a la inobservancia o violación de deberes jurídicos respecto de terceros, se refiere a relaciones con los demás sujetos o personas, es culpa en sentido técnico que causa un daño a otra persona. </w:t>
      </w:r>
    </w:p>
    <w:p w14:paraId="3ACFF0A3" w14:textId="13C0D9A0"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Contrariamente, la culpa de la víctima es culpa en sentido impropio que se causa un daño a sí misma</w:t>
      </w:r>
      <w:r w:rsidRPr="00A547BB">
        <w:rPr>
          <w:rStyle w:val="Refdenotaalpie"/>
          <w:rFonts w:ascii="Garamond" w:hAnsi="Garamond"/>
          <w:sz w:val="24"/>
          <w:szCs w:val="24"/>
        </w:rPr>
        <w:footnoteReference w:id="78"/>
      </w:r>
      <w:r w:rsidRPr="00A547BB">
        <w:rPr>
          <w:rFonts w:ascii="Garamond" w:hAnsi="Garamond"/>
          <w:sz w:val="24"/>
          <w:szCs w:val="24"/>
        </w:rPr>
        <w:t xml:space="preserve">, es la inobservancia de deberes puestos en interés propio, afectando únicamente la esfera jurídica de la propia víctima. </w:t>
      </w:r>
    </w:p>
    <w:p w14:paraId="564F6BF7" w14:textId="6135D984"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De forma que la sola idea de que dos elementos tan diferentes sean susceptibles de equipararse, compararse, sumarse y restarse, resultaría ilógico y antijurídico, pues se desfiguraría totalmente la compensación, al ser dos elementos muy diferentes uno del otro, lo que equivaldría, en términos populares, a restar cerezas de las naranjas. Es por ello </w:t>
      </w:r>
      <w:proofErr w:type="gramStart"/>
      <w:r w:rsidRPr="00A547BB">
        <w:rPr>
          <w:rFonts w:ascii="Garamond" w:hAnsi="Garamond"/>
          <w:sz w:val="24"/>
          <w:szCs w:val="24"/>
        </w:rPr>
        <w:t>que</w:t>
      </w:r>
      <w:proofErr w:type="gramEnd"/>
      <w:r w:rsidRPr="00A547BB">
        <w:rPr>
          <w:rFonts w:ascii="Garamond" w:hAnsi="Garamond"/>
          <w:sz w:val="24"/>
          <w:szCs w:val="24"/>
        </w:rPr>
        <w:t xml:space="preserve"> dice </w:t>
      </w:r>
      <w:proofErr w:type="spellStart"/>
      <w:r w:rsidR="00FC1EEC">
        <w:rPr>
          <w:rFonts w:ascii="Garamond" w:hAnsi="Garamond"/>
          <w:sz w:val="24"/>
          <w:szCs w:val="24"/>
        </w:rPr>
        <w:t>Cesareo-Consolo</w:t>
      </w:r>
      <w:proofErr w:type="spellEnd"/>
      <w:r w:rsidRPr="00A547BB">
        <w:rPr>
          <w:rStyle w:val="Refdenotaalpie"/>
          <w:rFonts w:ascii="Garamond" w:hAnsi="Garamond"/>
          <w:sz w:val="24"/>
          <w:szCs w:val="24"/>
        </w:rPr>
        <w:footnoteReference w:id="79"/>
      </w:r>
      <w:r w:rsidRPr="00A547BB">
        <w:rPr>
          <w:rFonts w:ascii="Garamond" w:hAnsi="Garamond"/>
          <w:i/>
          <w:sz w:val="24"/>
          <w:szCs w:val="24"/>
        </w:rPr>
        <w:t xml:space="preserve"> </w:t>
      </w:r>
      <w:r w:rsidRPr="00A547BB">
        <w:rPr>
          <w:rFonts w:ascii="Garamond" w:hAnsi="Garamond"/>
          <w:sz w:val="24"/>
          <w:szCs w:val="24"/>
        </w:rPr>
        <w:t>que las culpas no son dos cantidades homogéneas y no podemos equilibrarlas.</w:t>
      </w:r>
    </w:p>
    <w:p w14:paraId="1DDB250D"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Dicho en otras palabras, el estado de ánimo culposo del perjudicado no puede eliminar ni reducir el ánimo culposo del agente</w:t>
      </w:r>
      <w:r w:rsidRPr="00A547BB">
        <w:rPr>
          <w:rStyle w:val="Refdenotaalpie"/>
          <w:rFonts w:ascii="Garamond" w:hAnsi="Garamond"/>
          <w:sz w:val="24"/>
          <w:szCs w:val="24"/>
        </w:rPr>
        <w:footnoteReference w:id="80"/>
      </w:r>
      <w:r w:rsidRPr="00A547BB">
        <w:rPr>
          <w:rFonts w:ascii="Garamond" w:hAnsi="Garamond"/>
          <w:sz w:val="24"/>
          <w:szCs w:val="24"/>
        </w:rPr>
        <w:t>, ya que un comportamiento culposo no deja de ser tal por que otros caigan en culpa y cooperen con el autor del primero en la producción del evento dañoso y del daño</w:t>
      </w:r>
      <w:r w:rsidRPr="00A547BB">
        <w:rPr>
          <w:rStyle w:val="Refdenotaalpie"/>
          <w:rFonts w:ascii="Garamond" w:hAnsi="Garamond"/>
          <w:sz w:val="24"/>
          <w:szCs w:val="24"/>
        </w:rPr>
        <w:footnoteReference w:id="81"/>
      </w:r>
      <w:r w:rsidRPr="00A547BB">
        <w:rPr>
          <w:rFonts w:ascii="Garamond" w:hAnsi="Garamond"/>
          <w:sz w:val="24"/>
          <w:szCs w:val="24"/>
        </w:rPr>
        <w:t xml:space="preserve">. </w:t>
      </w:r>
    </w:p>
    <w:p w14:paraId="73DEA083" w14:textId="4571541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Además, de </w:t>
      </w:r>
      <w:proofErr w:type="gramStart"/>
      <w:r w:rsidRPr="00A547BB">
        <w:rPr>
          <w:rFonts w:ascii="Garamond" w:hAnsi="Garamond"/>
          <w:sz w:val="24"/>
          <w:szCs w:val="24"/>
        </w:rPr>
        <w:t>que</w:t>
      </w:r>
      <w:proofErr w:type="gramEnd"/>
      <w:r w:rsidRPr="00A547BB">
        <w:rPr>
          <w:rFonts w:ascii="Garamond" w:hAnsi="Garamond"/>
          <w:sz w:val="24"/>
          <w:szCs w:val="24"/>
        </w:rPr>
        <w:t xml:space="preserve"> en el caso de estudio en el presente </w:t>
      </w:r>
      <w:r w:rsidR="00B84368">
        <w:rPr>
          <w:rFonts w:ascii="Garamond" w:hAnsi="Garamond"/>
          <w:sz w:val="24"/>
          <w:szCs w:val="24"/>
        </w:rPr>
        <w:t>trabajo</w:t>
      </w:r>
      <w:r w:rsidRPr="00A547BB">
        <w:rPr>
          <w:rFonts w:ascii="Garamond" w:hAnsi="Garamond"/>
          <w:sz w:val="24"/>
          <w:szCs w:val="24"/>
        </w:rPr>
        <w:t>, lo que menos importa es conocer el estado de ánimo del perjudicado, y menos todavía se podrá decir que un determinado estado de ánimo de la víctima va a moderar o compensar el estado psicológico de otra persona</w:t>
      </w:r>
      <w:r w:rsidRPr="00A547BB">
        <w:rPr>
          <w:rStyle w:val="Refdenotaalpie"/>
          <w:rFonts w:ascii="Garamond" w:hAnsi="Garamond"/>
          <w:sz w:val="24"/>
          <w:szCs w:val="24"/>
        </w:rPr>
        <w:footnoteReference w:id="82"/>
      </w:r>
    </w:p>
    <w:p w14:paraId="049AD1B4" w14:textId="03444F2B"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lastRenderedPageBreak/>
        <w:t xml:space="preserve">De la misma forma, es imposible que opere la compensación en sentido técnico-jurídico, porque la culpa es una característica psicológica de la persona que realiza la conducta, ya que al ser algo tan íntimo y difícil de </w:t>
      </w:r>
      <w:proofErr w:type="spellStart"/>
      <w:r w:rsidRPr="00A547BB">
        <w:rPr>
          <w:rFonts w:ascii="Garamond" w:hAnsi="Garamond"/>
          <w:sz w:val="24"/>
          <w:szCs w:val="24"/>
        </w:rPr>
        <w:t>objetivizarse</w:t>
      </w:r>
      <w:proofErr w:type="spellEnd"/>
      <w:r w:rsidRPr="00A547BB">
        <w:rPr>
          <w:rFonts w:ascii="Garamond" w:hAnsi="Garamond"/>
          <w:sz w:val="24"/>
          <w:szCs w:val="24"/>
        </w:rPr>
        <w:t>, compararse, medirse, resulta un elemento de imposible homogeneización y ponderación</w:t>
      </w:r>
      <w:r w:rsidRPr="00A547BB">
        <w:rPr>
          <w:rStyle w:val="Refdenotaalpie"/>
          <w:rFonts w:ascii="Garamond" w:hAnsi="Garamond"/>
          <w:sz w:val="24"/>
          <w:szCs w:val="24"/>
        </w:rPr>
        <w:footnoteReference w:id="83"/>
      </w:r>
      <w:r w:rsidRPr="00A547BB">
        <w:rPr>
          <w:rFonts w:ascii="Garamond" w:hAnsi="Garamond"/>
          <w:sz w:val="24"/>
          <w:szCs w:val="24"/>
        </w:rPr>
        <w:t xml:space="preserve">. Lo que sí pudiera compensarse serían las indemnizaciones mutuas ya líquidas que en dado caso se debieran, entidades – estas sí </w:t>
      </w:r>
      <w:proofErr w:type="gramStart"/>
      <w:r w:rsidRPr="00A547BB">
        <w:rPr>
          <w:rFonts w:ascii="Garamond" w:hAnsi="Garamond"/>
          <w:sz w:val="24"/>
          <w:szCs w:val="24"/>
        </w:rPr>
        <w:t>–  susceptibles</w:t>
      </w:r>
      <w:proofErr w:type="gramEnd"/>
      <w:r w:rsidRPr="00A547BB">
        <w:rPr>
          <w:rFonts w:ascii="Garamond" w:hAnsi="Garamond"/>
          <w:sz w:val="24"/>
          <w:szCs w:val="24"/>
        </w:rPr>
        <w:t xml:space="preserve"> de ponerse frente a frente, ponderarse y eliminarse hasta el monto de la menor, más no las culpas de los sujetos causantes del daño.  </w:t>
      </w:r>
    </w:p>
    <w:p w14:paraId="3434543F"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Así mismo, respecto a la equiparación entre el grado de ambas culpas, debe señalarse que la responsabilidad </w:t>
      </w:r>
      <w:r>
        <w:rPr>
          <w:rFonts w:ascii="Garamond" w:hAnsi="Garamond"/>
          <w:sz w:val="24"/>
          <w:szCs w:val="24"/>
        </w:rPr>
        <w:t>se basa</w:t>
      </w:r>
      <w:r w:rsidRPr="00A547BB">
        <w:rPr>
          <w:rFonts w:ascii="Garamond" w:hAnsi="Garamond"/>
          <w:sz w:val="24"/>
          <w:szCs w:val="24"/>
        </w:rPr>
        <w:t xml:space="preserve"> no en el grado de culpa de los sujetos, sino en el daño efectivamente causado por las partes, independientemente del grado de culpabilidad, el cual, además, no está en proporción con aquél, por lo que nada implica que sean las culpas de igual grado e idéntica virtualidad jurídica, como hasta hace no mucho tiempo lo exigía la jurisprudencia y la doctrina. </w:t>
      </w:r>
    </w:p>
    <w:p w14:paraId="08E50EF3" w14:textId="77777777" w:rsidR="00A84863" w:rsidRPr="00A547BB"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Por lo tanto, más que pesarse o compararse las culpas de uno y de otro, o de extinguirse la culpa de uno por la del otro, el fenómeno que se produce es que las conductas del agente y víctima son valoradas con el fin de establecer la </w:t>
      </w:r>
      <w:r>
        <w:rPr>
          <w:rFonts w:ascii="Garamond" w:hAnsi="Garamond"/>
          <w:sz w:val="24"/>
          <w:szCs w:val="24"/>
        </w:rPr>
        <w:t>responsabilidad de cada una de las partes</w:t>
      </w:r>
      <w:r w:rsidRPr="00A547BB">
        <w:rPr>
          <w:rFonts w:ascii="Garamond" w:hAnsi="Garamond"/>
          <w:sz w:val="24"/>
          <w:szCs w:val="24"/>
        </w:rPr>
        <w:t xml:space="preserve">. Esto es, no es que se anulen derechos y obligaciones ya existentes, sino que no nacen unas y otras. El error está en considerar a las culpas como compensables en su propia entidad intrínseca, como fuente de obligaciones, ya que la compensación operaría entonces en la fase </w:t>
      </w:r>
      <w:r w:rsidRPr="00A547BB">
        <w:rPr>
          <w:rFonts w:ascii="Garamond" w:hAnsi="Garamond"/>
          <w:i/>
          <w:sz w:val="24"/>
          <w:szCs w:val="24"/>
        </w:rPr>
        <w:t>genética</w:t>
      </w:r>
      <w:r w:rsidRPr="00A547BB">
        <w:rPr>
          <w:rFonts w:ascii="Garamond" w:hAnsi="Garamond"/>
          <w:sz w:val="24"/>
          <w:szCs w:val="24"/>
        </w:rPr>
        <w:t xml:space="preserve"> de la obligación, en el sentido de impedir su nacimiento cuando ambas culpas sean iguales</w:t>
      </w:r>
      <w:r w:rsidRPr="00A547BB">
        <w:rPr>
          <w:rStyle w:val="Refdenotaalpie"/>
          <w:rFonts w:ascii="Garamond" w:hAnsi="Garamond"/>
          <w:sz w:val="24"/>
          <w:szCs w:val="24"/>
        </w:rPr>
        <w:footnoteReference w:id="84"/>
      </w:r>
      <w:r w:rsidRPr="00A547BB">
        <w:rPr>
          <w:rFonts w:ascii="Garamond" w:hAnsi="Garamond"/>
          <w:sz w:val="24"/>
          <w:szCs w:val="24"/>
        </w:rPr>
        <w:t>.</w:t>
      </w:r>
    </w:p>
    <w:p w14:paraId="4F4C66FC" w14:textId="45D1A319" w:rsidR="00A84863" w:rsidRDefault="00A84863" w:rsidP="00A84863">
      <w:pPr>
        <w:spacing w:after="0" w:line="240" w:lineRule="auto"/>
        <w:ind w:firstLine="1134"/>
        <w:contextualSpacing/>
        <w:jc w:val="both"/>
        <w:rPr>
          <w:rFonts w:ascii="Garamond" w:hAnsi="Garamond"/>
          <w:sz w:val="24"/>
          <w:szCs w:val="24"/>
        </w:rPr>
      </w:pPr>
      <w:r w:rsidRPr="00A547BB">
        <w:rPr>
          <w:rFonts w:ascii="Garamond" w:hAnsi="Garamond"/>
          <w:sz w:val="24"/>
          <w:szCs w:val="24"/>
        </w:rPr>
        <w:t>De esta manera tenemos que quienes propusieron el uso de la figura de la compensación, la distorsionaron en tal forma que se convirtió en cosa totalmente diferente de aquella que se verificaba en la compensación propiamente dicha, esto es, referida a los créditos</w:t>
      </w:r>
      <w:r w:rsidRPr="00A547BB">
        <w:rPr>
          <w:rStyle w:val="Refdenotaalpie"/>
          <w:rFonts w:ascii="Garamond" w:hAnsi="Garamond"/>
          <w:sz w:val="24"/>
          <w:szCs w:val="24"/>
        </w:rPr>
        <w:footnoteReference w:id="85"/>
      </w:r>
      <w:r w:rsidRPr="00A547BB">
        <w:rPr>
          <w:rFonts w:ascii="Garamond" w:hAnsi="Garamond"/>
          <w:sz w:val="24"/>
          <w:szCs w:val="24"/>
        </w:rPr>
        <w:t xml:space="preserve">, por lo que el término de compensación de las culpas podrá a lo máximo valer como una </w:t>
      </w:r>
      <w:r w:rsidRPr="00A547BB">
        <w:rPr>
          <w:rFonts w:ascii="Garamond" w:hAnsi="Garamond"/>
          <w:i/>
          <w:sz w:val="24"/>
          <w:szCs w:val="24"/>
        </w:rPr>
        <w:t>metáfora</w:t>
      </w:r>
      <w:r w:rsidRPr="00A547BB">
        <w:rPr>
          <w:rFonts w:ascii="Garamond" w:hAnsi="Garamond"/>
          <w:sz w:val="24"/>
          <w:szCs w:val="24"/>
        </w:rPr>
        <w:t>, una imagen que alude a falsos conceptos inadaptables al tratamiento jurídico que con esa expresión se pretende indicar</w:t>
      </w:r>
      <w:r w:rsidRPr="00A547BB">
        <w:rPr>
          <w:rStyle w:val="Refdenotaalpie"/>
          <w:rFonts w:ascii="Garamond" w:hAnsi="Garamond"/>
          <w:sz w:val="24"/>
          <w:szCs w:val="24"/>
        </w:rPr>
        <w:footnoteReference w:id="86"/>
      </w:r>
      <w:r w:rsidRPr="00A547BB">
        <w:rPr>
          <w:rFonts w:ascii="Garamond" w:hAnsi="Garamond"/>
          <w:sz w:val="24"/>
          <w:szCs w:val="24"/>
        </w:rPr>
        <w:t>.</w:t>
      </w:r>
    </w:p>
    <w:p w14:paraId="166AE19B" w14:textId="7456E997" w:rsidR="00F27C99" w:rsidRPr="00A547BB" w:rsidRDefault="00F27C99" w:rsidP="00A84863">
      <w:pPr>
        <w:spacing w:after="0" w:line="240" w:lineRule="auto"/>
        <w:ind w:firstLine="1134"/>
        <w:contextualSpacing/>
        <w:jc w:val="both"/>
        <w:rPr>
          <w:rFonts w:ascii="Garamond" w:hAnsi="Garamond"/>
          <w:sz w:val="24"/>
          <w:szCs w:val="24"/>
        </w:rPr>
      </w:pPr>
      <w:r>
        <w:rPr>
          <w:rFonts w:ascii="Garamond" w:hAnsi="Garamond"/>
          <w:sz w:val="24"/>
          <w:szCs w:val="24"/>
        </w:rPr>
        <w:t xml:space="preserve">Con lo anterior, queda evidenciado que la naturaleza jurídica de la compensación es muy diferente de la señalada para la disminución de la indemnización en el caso de que la víctima haya participado en la causación del daño que ella misma sufre; pues en una se trata de la extinción de obligaciones recíprocas por créditos igualmente recíprocos, mientras que en el otro supuesto se refiere a la inexistencia del vínculo de causalidad entre el hecho del demandado y el daño causado. </w:t>
      </w:r>
    </w:p>
    <w:p w14:paraId="4FB69136" w14:textId="0D18884F" w:rsidR="00632089" w:rsidRDefault="00A84863" w:rsidP="004B20F2">
      <w:pPr>
        <w:spacing w:line="240" w:lineRule="auto"/>
        <w:ind w:firstLine="1134"/>
        <w:jc w:val="both"/>
        <w:rPr>
          <w:rFonts w:ascii="Garamond" w:hAnsi="Garamond"/>
          <w:sz w:val="24"/>
          <w:szCs w:val="24"/>
        </w:rPr>
      </w:pPr>
      <w:r w:rsidRPr="00A547BB">
        <w:rPr>
          <w:rFonts w:ascii="Garamond" w:hAnsi="Garamond"/>
          <w:sz w:val="24"/>
          <w:szCs w:val="24"/>
        </w:rPr>
        <w:t>En conclusión, solamente podrá hablarse de compensación</w:t>
      </w:r>
      <w:r w:rsidRPr="00A547BB">
        <w:rPr>
          <w:rStyle w:val="Refdenotaalpie"/>
          <w:rFonts w:ascii="Garamond" w:hAnsi="Garamond"/>
          <w:sz w:val="24"/>
          <w:szCs w:val="24"/>
        </w:rPr>
        <w:footnoteReference w:id="87"/>
      </w:r>
      <w:r w:rsidRPr="00A547BB">
        <w:rPr>
          <w:rFonts w:ascii="Garamond" w:hAnsi="Garamond"/>
          <w:sz w:val="24"/>
          <w:szCs w:val="24"/>
        </w:rPr>
        <w:t xml:space="preserve"> en el caso de culpa de la víctima, cuando dos personas sean deudoras y acreedoras en forma recíproca por una indemnización cuyo origen se encuentre en dos hechos ilícitos contrapuestos, es decir, los llamados daños</w:t>
      </w:r>
      <w:r>
        <w:rPr>
          <w:rFonts w:ascii="Garamond" w:hAnsi="Garamond"/>
          <w:sz w:val="24"/>
          <w:szCs w:val="24"/>
        </w:rPr>
        <w:t xml:space="preserve"> recíprocos. </w:t>
      </w:r>
    </w:p>
    <w:p w14:paraId="1F62B7F5" w14:textId="2937FBBC" w:rsidR="00632089" w:rsidRDefault="00632089" w:rsidP="00A547BB">
      <w:pPr>
        <w:spacing w:after="0" w:line="240" w:lineRule="auto"/>
        <w:ind w:firstLine="1134"/>
        <w:contextualSpacing/>
        <w:jc w:val="both"/>
        <w:rPr>
          <w:rFonts w:ascii="Garamond" w:hAnsi="Garamond"/>
          <w:sz w:val="24"/>
          <w:szCs w:val="24"/>
        </w:rPr>
      </w:pPr>
    </w:p>
    <w:p w14:paraId="63C12AF2" w14:textId="17F318B3" w:rsidR="00632089" w:rsidRPr="004B20F2" w:rsidRDefault="00A84863" w:rsidP="004B20F2">
      <w:pPr>
        <w:spacing w:after="0" w:line="240" w:lineRule="auto"/>
        <w:contextualSpacing/>
        <w:jc w:val="center"/>
        <w:rPr>
          <w:rFonts w:ascii="Garamond" w:hAnsi="Garamond"/>
          <w:b/>
          <w:sz w:val="24"/>
          <w:szCs w:val="24"/>
        </w:rPr>
      </w:pPr>
      <w:r w:rsidRPr="004B20F2">
        <w:rPr>
          <w:rFonts w:ascii="Garamond" w:hAnsi="Garamond"/>
          <w:b/>
          <w:sz w:val="24"/>
          <w:szCs w:val="24"/>
        </w:rPr>
        <w:t xml:space="preserve">SECCIÓN III. </w:t>
      </w:r>
      <w:r w:rsidR="004B20F2" w:rsidRPr="004B20F2">
        <w:rPr>
          <w:rFonts w:ascii="Garamond" w:hAnsi="Garamond"/>
          <w:b/>
          <w:sz w:val="24"/>
          <w:szCs w:val="24"/>
        </w:rPr>
        <w:t xml:space="preserve">CORRECTA </w:t>
      </w:r>
      <w:r w:rsidR="001E7280">
        <w:rPr>
          <w:rFonts w:ascii="Garamond" w:hAnsi="Garamond"/>
          <w:b/>
          <w:sz w:val="24"/>
          <w:szCs w:val="24"/>
        </w:rPr>
        <w:t>JUSTIFICACIÓN</w:t>
      </w:r>
      <w:r w:rsidR="004B20F2" w:rsidRPr="004B20F2">
        <w:rPr>
          <w:rFonts w:ascii="Garamond" w:hAnsi="Garamond"/>
          <w:b/>
          <w:sz w:val="24"/>
          <w:szCs w:val="24"/>
        </w:rPr>
        <w:t xml:space="preserve"> HISTÓRICA</w:t>
      </w:r>
    </w:p>
    <w:p w14:paraId="0B76DB3A" w14:textId="77777777" w:rsidR="00632089" w:rsidRPr="00A547BB" w:rsidRDefault="00632089" w:rsidP="00A547BB">
      <w:pPr>
        <w:spacing w:after="0" w:line="240" w:lineRule="auto"/>
        <w:ind w:firstLine="1134"/>
        <w:contextualSpacing/>
        <w:jc w:val="both"/>
        <w:rPr>
          <w:rFonts w:ascii="Garamond" w:hAnsi="Garamond"/>
          <w:sz w:val="24"/>
          <w:szCs w:val="24"/>
        </w:rPr>
      </w:pPr>
    </w:p>
    <w:p w14:paraId="4664CB39" w14:textId="6DD5154B" w:rsidR="00A547BB" w:rsidRPr="002D6FB4" w:rsidRDefault="0087009A" w:rsidP="00A547BB">
      <w:pPr>
        <w:spacing w:after="0" w:line="240" w:lineRule="auto"/>
        <w:ind w:firstLine="1134"/>
        <w:contextualSpacing/>
        <w:jc w:val="both"/>
        <w:rPr>
          <w:rFonts w:ascii="Garamond" w:eastAsia="Calibri" w:hAnsi="Garamond"/>
          <w:sz w:val="24"/>
          <w:szCs w:val="24"/>
        </w:rPr>
      </w:pPr>
      <w:r>
        <w:rPr>
          <w:rFonts w:ascii="Garamond" w:hAnsi="Garamond"/>
          <w:sz w:val="24"/>
          <w:szCs w:val="24"/>
        </w:rPr>
        <w:lastRenderedPageBreak/>
        <w:t>Entonces,</w:t>
      </w:r>
      <w:r w:rsidR="00A547BB" w:rsidRPr="00A547BB">
        <w:rPr>
          <w:rFonts w:ascii="Garamond" w:hAnsi="Garamond"/>
          <w:sz w:val="24"/>
          <w:szCs w:val="24"/>
        </w:rPr>
        <w:t xml:space="preserve"> profundizando un poco más y, sobre todo, considerando el pasaje </w:t>
      </w:r>
      <w:r w:rsidR="004B20F2">
        <w:rPr>
          <w:rFonts w:ascii="Garamond" w:hAnsi="Garamond"/>
          <w:sz w:val="24"/>
          <w:szCs w:val="24"/>
        </w:rPr>
        <w:t xml:space="preserve">romano </w:t>
      </w:r>
      <w:r w:rsidR="00A547BB" w:rsidRPr="00A547BB">
        <w:rPr>
          <w:rFonts w:ascii="Garamond" w:hAnsi="Garamond"/>
          <w:sz w:val="24"/>
          <w:szCs w:val="24"/>
        </w:rPr>
        <w:t xml:space="preserve">citado </w:t>
      </w:r>
      <w:r w:rsidR="004B20F2">
        <w:rPr>
          <w:rFonts w:ascii="Garamond" w:hAnsi="Garamond"/>
          <w:sz w:val="24"/>
          <w:szCs w:val="24"/>
        </w:rPr>
        <w:t xml:space="preserve">del barbero </w:t>
      </w:r>
      <w:r w:rsidR="00A547BB" w:rsidRPr="00A547BB">
        <w:rPr>
          <w:rFonts w:ascii="Garamond" w:hAnsi="Garamond"/>
          <w:sz w:val="24"/>
          <w:szCs w:val="24"/>
        </w:rPr>
        <w:t xml:space="preserve">y la posibilidad de una concurrencia de culpas, la razón final </w:t>
      </w:r>
      <w:r w:rsidR="008046AC">
        <w:rPr>
          <w:rFonts w:ascii="Garamond" w:hAnsi="Garamond"/>
          <w:sz w:val="24"/>
          <w:szCs w:val="24"/>
        </w:rPr>
        <w:t xml:space="preserve">de la eliminación del derecho a recibir una indemnización cuando la propia víctima ha contribuido a causarse el daño que ella misma sufre, </w:t>
      </w:r>
      <w:r w:rsidR="00A547BB" w:rsidRPr="00A547BB">
        <w:rPr>
          <w:rFonts w:ascii="Garamond" w:hAnsi="Garamond"/>
          <w:sz w:val="24"/>
          <w:szCs w:val="24"/>
        </w:rPr>
        <w:t xml:space="preserve">nos parece que debemos encontrarla en que la culpa de la víctima por sí misma excluye la </w:t>
      </w:r>
      <w:proofErr w:type="spellStart"/>
      <w:r w:rsidR="00A547BB" w:rsidRPr="00A547BB">
        <w:rPr>
          <w:rFonts w:ascii="Garamond" w:hAnsi="Garamond"/>
          <w:i/>
          <w:sz w:val="24"/>
          <w:szCs w:val="24"/>
        </w:rPr>
        <w:t>actio</w:t>
      </w:r>
      <w:proofErr w:type="spellEnd"/>
      <w:r w:rsidR="00A547BB" w:rsidRPr="00A547BB">
        <w:rPr>
          <w:rFonts w:ascii="Garamond" w:hAnsi="Garamond"/>
          <w:i/>
          <w:sz w:val="24"/>
          <w:szCs w:val="24"/>
        </w:rPr>
        <w:t xml:space="preserve"> </w:t>
      </w:r>
      <w:proofErr w:type="spellStart"/>
      <w:r w:rsidR="00A547BB" w:rsidRPr="00A547BB">
        <w:rPr>
          <w:rFonts w:ascii="Garamond" w:hAnsi="Garamond"/>
          <w:i/>
          <w:sz w:val="24"/>
          <w:szCs w:val="24"/>
        </w:rPr>
        <w:t>legis</w:t>
      </w:r>
      <w:proofErr w:type="spellEnd"/>
      <w:r w:rsidR="00A547BB" w:rsidRPr="00A547BB">
        <w:rPr>
          <w:rFonts w:ascii="Garamond" w:hAnsi="Garamond"/>
          <w:i/>
          <w:sz w:val="24"/>
          <w:szCs w:val="24"/>
        </w:rPr>
        <w:t xml:space="preserve"> </w:t>
      </w:r>
      <w:proofErr w:type="spellStart"/>
      <w:r w:rsidR="00A547BB" w:rsidRPr="00A547BB">
        <w:rPr>
          <w:rFonts w:ascii="Garamond" w:hAnsi="Garamond"/>
          <w:i/>
          <w:sz w:val="24"/>
          <w:szCs w:val="24"/>
        </w:rPr>
        <w:t>Aquiliae</w:t>
      </w:r>
      <w:proofErr w:type="spellEnd"/>
      <w:r w:rsidR="00A547BB" w:rsidRPr="00A547BB">
        <w:rPr>
          <w:rFonts w:ascii="Garamond" w:hAnsi="Garamond"/>
          <w:sz w:val="24"/>
          <w:szCs w:val="24"/>
        </w:rPr>
        <w:t xml:space="preserve">, pues como señala la </w:t>
      </w:r>
      <w:r w:rsidR="00A547BB" w:rsidRPr="00A547BB">
        <w:rPr>
          <w:rFonts w:ascii="Garamond" w:eastAsia="Calibri" w:hAnsi="Garamond"/>
          <w:sz w:val="24"/>
          <w:szCs w:val="24"/>
        </w:rPr>
        <w:t xml:space="preserve">Profesora Amelia </w:t>
      </w:r>
      <w:r w:rsidR="00BE7B66">
        <w:rPr>
          <w:rFonts w:ascii="Garamond" w:eastAsia="Calibri" w:hAnsi="Garamond"/>
          <w:sz w:val="24"/>
          <w:szCs w:val="24"/>
        </w:rPr>
        <w:t>Castresana</w:t>
      </w:r>
      <w:r w:rsidR="00A547BB" w:rsidRPr="00A547BB">
        <w:rPr>
          <w:rFonts w:ascii="Garamond" w:eastAsia="Calibri" w:hAnsi="Garamond"/>
          <w:sz w:val="24"/>
          <w:szCs w:val="24"/>
        </w:rPr>
        <w:t xml:space="preserve"> al comentar el pasaje </w:t>
      </w:r>
      <w:r w:rsidR="00937329">
        <w:rPr>
          <w:rFonts w:ascii="Garamond" w:eastAsia="Calibri" w:hAnsi="Garamond"/>
          <w:sz w:val="24"/>
          <w:szCs w:val="24"/>
        </w:rPr>
        <w:t>del barbero</w:t>
      </w:r>
      <w:r w:rsidR="001914C4">
        <w:rPr>
          <w:rFonts w:ascii="Garamond" w:eastAsia="Calibri" w:hAnsi="Garamond"/>
          <w:sz w:val="24"/>
          <w:szCs w:val="24"/>
        </w:rPr>
        <w:t xml:space="preserve"> arriba citado (n. 34)</w:t>
      </w:r>
      <w:r w:rsidR="00A547BB" w:rsidRPr="00A547BB">
        <w:rPr>
          <w:rStyle w:val="Refdenotaalpie"/>
          <w:rFonts w:ascii="Garamond" w:eastAsia="Calibri" w:hAnsi="Garamond"/>
          <w:sz w:val="24"/>
          <w:szCs w:val="24"/>
        </w:rPr>
        <w:footnoteReference w:id="88"/>
      </w:r>
      <w:r w:rsidR="00A547BB" w:rsidRPr="00A547BB">
        <w:rPr>
          <w:rFonts w:ascii="Garamond" w:eastAsia="Calibri" w:hAnsi="Garamond"/>
          <w:sz w:val="24"/>
          <w:szCs w:val="24"/>
        </w:rPr>
        <w:t>, el esclavo, al afeitarse en un lugar inadecuado, asumió el riesgo que su propia conducta llevaba, y entonces “</w:t>
      </w:r>
      <w:r w:rsidR="00A547BB" w:rsidRPr="00937329">
        <w:rPr>
          <w:rFonts w:ascii="Garamond" w:eastAsia="Calibri" w:hAnsi="Garamond"/>
          <w:sz w:val="24"/>
          <w:szCs w:val="24"/>
        </w:rPr>
        <w:t>la propia asunción de riesgo y la voluntaria aceptación del eventual daño, justifican la negación de un posible concurso de culpas en este caso… ya que la fórmula de la acción no favorecía que el juez pudiera tener en cuenta un posible concurso de culpas a efectos de su compensación, por cuanto el proceso de responsabilida</w:t>
      </w:r>
      <w:r w:rsidR="00A547BB" w:rsidRPr="00937329">
        <w:rPr>
          <w:rFonts w:ascii="Garamond" w:hAnsi="Garamond"/>
          <w:sz w:val="24"/>
          <w:szCs w:val="24"/>
        </w:rPr>
        <w:t>d se resolvía sobre una determi</w:t>
      </w:r>
      <w:r w:rsidR="00A547BB" w:rsidRPr="00937329">
        <w:rPr>
          <w:rFonts w:ascii="Garamond" w:eastAsia="Calibri" w:hAnsi="Garamond"/>
          <w:sz w:val="24"/>
          <w:szCs w:val="24"/>
        </w:rPr>
        <w:t>n</w:t>
      </w:r>
      <w:r w:rsidR="00A547BB" w:rsidRPr="00937329">
        <w:rPr>
          <w:rFonts w:ascii="Garamond" w:hAnsi="Garamond"/>
          <w:sz w:val="24"/>
          <w:szCs w:val="24"/>
        </w:rPr>
        <w:t>a</w:t>
      </w:r>
      <w:r w:rsidR="00A547BB" w:rsidRPr="00937329">
        <w:rPr>
          <w:rFonts w:ascii="Garamond" w:eastAsia="Calibri" w:hAnsi="Garamond"/>
          <w:sz w:val="24"/>
          <w:szCs w:val="24"/>
        </w:rPr>
        <w:t xml:space="preserve">ción de ‘culpable’ o ‘no culpable’. Cuando el origen de la culpa no estaba del lado del agente, la responsabilidad </w:t>
      </w:r>
      <w:r w:rsidR="00A547BB" w:rsidRPr="00937329">
        <w:rPr>
          <w:rFonts w:ascii="Garamond" w:eastAsia="Calibri" w:hAnsi="Garamond"/>
          <w:i/>
          <w:sz w:val="24"/>
          <w:szCs w:val="24"/>
        </w:rPr>
        <w:t xml:space="preserve">ex lege </w:t>
      </w:r>
      <w:proofErr w:type="spellStart"/>
      <w:r w:rsidR="00A547BB" w:rsidRPr="00937329">
        <w:rPr>
          <w:rFonts w:ascii="Garamond" w:eastAsia="Calibri" w:hAnsi="Garamond"/>
          <w:i/>
          <w:sz w:val="24"/>
          <w:szCs w:val="24"/>
        </w:rPr>
        <w:t>Aquilia</w:t>
      </w:r>
      <w:proofErr w:type="spellEnd"/>
      <w:r w:rsidR="00A547BB" w:rsidRPr="00937329">
        <w:rPr>
          <w:rFonts w:ascii="Garamond" w:eastAsia="Calibri" w:hAnsi="Garamond"/>
          <w:sz w:val="24"/>
          <w:szCs w:val="24"/>
        </w:rPr>
        <w:t xml:space="preserve"> no tenía lugar</w:t>
      </w:r>
      <w:r w:rsidR="00A547BB" w:rsidRPr="00A547BB">
        <w:rPr>
          <w:rFonts w:ascii="Garamond" w:eastAsia="Calibri" w:hAnsi="Garamond"/>
          <w:sz w:val="24"/>
          <w:szCs w:val="24"/>
        </w:rPr>
        <w:t xml:space="preserve">”. De esta forma, podemos decir con la mayoría de la doctrina que la razón de la exclusión de la responsabilidad está en </w:t>
      </w:r>
      <w:proofErr w:type="gramStart"/>
      <w:r w:rsidR="00A547BB" w:rsidRPr="00A547BB">
        <w:rPr>
          <w:rFonts w:ascii="Garamond" w:eastAsia="Calibri" w:hAnsi="Garamond"/>
          <w:sz w:val="24"/>
          <w:szCs w:val="24"/>
        </w:rPr>
        <w:t>que</w:t>
      </w:r>
      <w:proofErr w:type="gramEnd"/>
      <w:r w:rsidR="00A547BB" w:rsidRPr="00A547BB">
        <w:rPr>
          <w:rFonts w:ascii="Garamond" w:eastAsia="Calibri" w:hAnsi="Garamond"/>
          <w:sz w:val="24"/>
          <w:szCs w:val="24"/>
        </w:rPr>
        <w:t xml:space="preserve"> por efecto de la culpa del dañado, la </w:t>
      </w:r>
      <w:proofErr w:type="spellStart"/>
      <w:r w:rsidR="00A547BB" w:rsidRPr="00A547BB">
        <w:rPr>
          <w:rFonts w:ascii="Garamond" w:eastAsia="Calibri" w:hAnsi="Garamond"/>
          <w:i/>
          <w:sz w:val="24"/>
          <w:szCs w:val="24"/>
        </w:rPr>
        <w:t>actio</w:t>
      </w:r>
      <w:proofErr w:type="spellEnd"/>
      <w:r w:rsidR="00A547BB" w:rsidRPr="00A547BB">
        <w:rPr>
          <w:rFonts w:ascii="Garamond" w:eastAsia="Calibri" w:hAnsi="Garamond"/>
          <w:i/>
          <w:sz w:val="24"/>
          <w:szCs w:val="24"/>
        </w:rPr>
        <w:t xml:space="preserve"> </w:t>
      </w:r>
      <w:proofErr w:type="spellStart"/>
      <w:r w:rsidR="00A547BB" w:rsidRPr="00A547BB">
        <w:rPr>
          <w:rFonts w:ascii="Garamond" w:eastAsia="Calibri" w:hAnsi="Garamond"/>
          <w:i/>
          <w:sz w:val="24"/>
          <w:szCs w:val="24"/>
        </w:rPr>
        <w:t>legis</w:t>
      </w:r>
      <w:proofErr w:type="spellEnd"/>
      <w:r w:rsidR="00A547BB" w:rsidRPr="00A547BB">
        <w:rPr>
          <w:rFonts w:ascii="Garamond" w:eastAsia="Calibri" w:hAnsi="Garamond"/>
          <w:i/>
          <w:sz w:val="24"/>
          <w:szCs w:val="24"/>
        </w:rPr>
        <w:t xml:space="preserve"> </w:t>
      </w:r>
      <w:proofErr w:type="spellStart"/>
      <w:r w:rsidR="00A547BB" w:rsidRPr="00A547BB">
        <w:rPr>
          <w:rFonts w:ascii="Garamond" w:eastAsia="Calibri" w:hAnsi="Garamond"/>
          <w:i/>
          <w:sz w:val="24"/>
          <w:szCs w:val="24"/>
        </w:rPr>
        <w:t>Aquiliae</w:t>
      </w:r>
      <w:proofErr w:type="spellEnd"/>
      <w:r w:rsidR="00A547BB" w:rsidRPr="00A547BB">
        <w:rPr>
          <w:rFonts w:ascii="Garamond" w:eastAsia="Calibri" w:hAnsi="Garamond"/>
          <w:sz w:val="24"/>
          <w:szCs w:val="24"/>
        </w:rPr>
        <w:t xml:space="preserve"> se excluye y se excluye también la responsabilidad del </w:t>
      </w:r>
      <w:proofErr w:type="spellStart"/>
      <w:r w:rsidR="00A547BB" w:rsidRPr="00A547BB">
        <w:rPr>
          <w:rFonts w:ascii="Garamond" w:eastAsia="Calibri" w:hAnsi="Garamond"/>
          <w:i/>
          <w:sz w:val="24"/>
          <w:szCs w:val="24"/>
        </w:rPr>
        <w:t>tonsor</w:t>
      </w:r>
      <w:proofErr w:type="spellEnd"/>
      <w:r w:rsidR="00A547BB" w:rsidRPr="00A547BB">
        <w:rPr>
          <w:rStyle w:val="Refdenotaalpie"/>
          <w:rFonts w:ascii="Garamond" w:eastAsia="Calibri" w:hAnsi="Garamond"/>
          <w:sz w:val="24"/>
          <w:szCs w:val="24"/>
        </w:rPr>
        <w:footnoteReference w:id="89"/>
      </w:r>
      <w:r w:rsidR="00A547BB" w:rsidRPr="00A547BB">
        <w:rPr>
          <w:rFonts w:ascii="Garamond" w:eastAsia="Calibri" w:hAnsi="Garamond"/>
          <w:sz w:val="24"/>
          <w:szCs w:val="24"/>
        </w:rPr>
        <w:t xml:space="preserve">, pues el hecho de la víctima es una excepción a la </w:t>
      </w:r>
      <w:proofErr w:type="spellStart"/>
      <w:r w:rsidR="00A547BB" w:rsidRPr="00A547BB">
        <w:rPr>
          <w:rFonts w:ascii="Garamond" w:eastAsia="Calibri" w:hAnsi="Garamond"/>
          <w:i/>
          <w:sz w:val="24"/>
          <w:szCs w:val="24"/>
        </w:rPr>
        <w:t>Actio</w:t>
      </w:r>
      <w:proofErr w:type="spellEnd"/>
      <w:r w:rsidR="00A547BB" w:rsidRPr="00A547BB">
        <w:rPr>
          <w:rFonts w:ascii="Garamond" w:eastAsia="Calibri" w:hAnsi="Garamond"/>
          <w:i/>
          <w:sz w:val="24"/>
          <w:szCs w:val="24"/>
        </w:rPr>
        <w:t xml:space="preserve"> </w:t>
      </w:r>
      <w:proofErr w:type="spellStart"/>
      <w:r w:rsidR="00A547BB" w:rsidRPr="00A547BB">
        <w:rPr>
          <w:rFonts w:ascii="Garamond" w:eastAsia="Calibri" w:hAnsi="Garamond"/>
          <w:i/>
          <w:sz w:val="24"/>
          <w:szCs w:val="24"/>
        </w:rPr>
        <w:t>legis</w:t>
      </w:r>
      <w:proofErr w:type="spellEnd"/>
      <w:r w:rsidR="00A547BB" w:rsidRPr="00A547BB">
        <w:rPr>
          <w:rFonts w:ascii="Garamond" w:eastAsia="Calibri" w:hAnsi="Garamond"/>
          <w:i/>
          <w:sz w:val="24"/>
          <w:szCs w:val="24"/>
        </w:rPr>
        <w:t xml:space="preserve"> </w:t>
      </w:r>
      <w:proofErr w:type="spellStart"/>
      <w:r w:rsidR="00A547BB" w:rsidRPr="00A547BB">
        <w:rPr>
          <w:rFonts w:ascii="Garamond" w:eastAsia="Calibri" w:hAnsi="Garamond"/>
          <w:i/>
          <w:sz w:val="24"/>
          <w:szCs w:val="24"/>
        </w:rPr>
        <w:t>Aquiliae</w:t>
      </w:r>
      <w:proofErr w:type="spellEnd"/>
      <w:r w:rsidR="00A547BB" w:rsidRPr="00A547BB">
        <w:rPr>
          <w:rFonts w:ascii="Garamond" w:eastAsia="Calibri" w:hAnsi="Garamond"/>
          <w:sz w:val="24"/>
          <w:szCs w:val="24"/>
        </w:rPr>
        <w:t xml:space="preserve">, y por lo tanto de la acción. </w:t>
      </w:r>
      <w:r w:rsidR="00543312">
        <w:rPr>
          <w:rFonts w:ascii="Garamond" w:eastAsia="Calibri" w:hAnsi="Garamond"/>
          <w:sz w:val="24"/>
          <w:szCs w:val="24"/>
        </w:rPr>
        <w:t xml:space="preserve">Dicho lo </w:t>
      </w:r>
      <w:proofErr w:type="gramStart"/>
      <w:r w:rsidR="00543312">
        <w:rPr>
          <w:rFonts w:ascii="Garamond" w:eastAsia="Calibri" w:hAnsi="Garamond"/>
          <w:sz w:val="24"/>
          <w:szCs w:val="24"/>
        </w:rPr>
        <w:t>anterior</w:t>
      </w:r>
      <w:proofErr w:type="gramEnd"/>
      <w:r w:rsidR="00543312">
        <w:rPr>
          <w:rFonts w:ascii="Garamond" w:eastAsia="Calibri" w:hAnsi="Garamond"/>
          <w:sz w:val="24"/>
          <w:szCs w:val="24"/>
        </w:rPr>
        <w:t xml:space="preserve"> en </w:t>
      </w:r>
      <w:r w:rsidR="00E107E6">
        <w:rPr>
          <w:rFonts w:ascii="Garamond" w:eastAsia="Calibri" w:hAnsi="Garamond"/>
          <w:sz w:val="24"/>
          <w:szCs w:val="24"/>
        </w:rPr>
        <w:t xml:space="preserve">otros </w:t>
      </w:r>
      <w:r w:rsidR="00543312">
        <w:rPr>
          <w:rFonts w:ascii="Garamond" w:eastAsia="Calibri" w:hAnsi="Garamond"/>
          <w:sz w:val="24"/>
          <w:szCs w:val="24"/>
        </w:rPr>
        <w:t>términos</w:t>
      </w:r>
      <w:r w:rsidR="00E107E6">
        <w:rPr>
          <w:rFonts w:ascii="Garamond" w:eastAsia="Calibri" w:hAnsi="Garamond"/>
          <w:sz w:val="24"/>
          <w:szCs w:val="24"/>
        </w:rPr>
        <w:t>, la naturaleza jurídica de la eliminación de la indemnización cuando el dañ</w:t>
      </w:r>
      <w:r w:rsidR="00FE4AD4">
        <w:rPr>
          <w:rFonts w:ascii="Garamond" w:eastAsia="Calibri" w:hAnsi="Garamond"/>
          <w:sz w:val="24"/>
          <w:szCs w:val="24"/>
        </w:rPr>
        <w:t xml:space="preserve">o se ha causado por culpa de la víctima, era porque era consecuencia </w:t>
      </w:r>
      <w:r w:rsidR="00171F1C">
        <w:rPr>
          <w:rFonts w:ascii="Garamond" w:eastAsia="Calibri" w:hAnsi="Garamond"/>
          <w:sz w:val="24"/>
          <w:szCs w:val="24"/>
        </w:rPr>
        <w:t>de una acción (</w:t>
      </w:r>
      <w:proofErr w:type="spellStart"/>
      <w:r w:rsidR="002D6FB4" w:rsidRPr="00147089">
        <w:rPr>
          <w:rFonts w:ascii="Garamond" w:hAnsi="Garamond"/>
          <w:i/>
          <w:iCs/>
          <w:sz w:val="24"/>
          <w:szCs w:val="24"/>
        </w:rPr>
        <w:t>occidere</w:t>
      </w:r>
      <w:proofErr w:type="spellEnd"/>
      <w:r w:rsidR="002D6FB4">
        <w:rPr>
          <w:rFonts w:ascii="Garamond" w:hAnsi="Garamond"/>
          <w:sz w:val="24"/>
          <w:szCs w:val="24"/>
        </w:rPr>
        <w:t xml:space="preserve">, </w:t>
      </w:r>
      <w:proofErr w:type="spellStart"/>
      <w:r w:rsidR="002D6FB4" w:rsidRPr="00147089">
        <w:rPr>
          <w:rFonts w:ascii="Garamond" w:hAnsi="Garamond"/>
          <w:i/>
          <w:iCs/>
          <w:sz w:val="24"/>
          <w:szCs w:val="24"/>
        </w:rPr>
        <w:t>urere</w:t>
      </w:r>
      <w:proofErr w:type="spellEnd"/>
      <w:r w:rsidR="002D6FB4">
        <w:rPr>
          <w:rFonts w:ascii="Garamond" w:hAnsi="Garamond"/>
          <w:sz w:val="24"/>
          <w:szCs w:val="24"/>
        </w:rPr>
        <w:t xml:space="preserve">, </w:t>
      </w:r>
      <w:proofErr w:type="spellStart"/>
      <w:r w:rsidR="002D6FB4" w:rsidRPr="00147089">
        <w:rPr>
          <w:rFonts w:ascii="Garamond" w:hAnsi="Garamond"/>
          <w:i/>
          <w:iCs/>
          <w:sz w:val="24"/>
          <w:szCs w:val="24"/>
        </w:rPr>
        <w:t>frangere</w:t>
      </w:r>
      <w:proofErr w:type="spellEnd"/>
      <w:r w:rsidR="002D6FB4">
        <w:rPr>
          <w:rFonts w:ascii="Garamond" w:hAnsi="Garamond"/>
          <w:sz w:val="24"/>
          <w:szCs w:val="24"/>
        </w:rPr>
        <w:t xml:space="preserve"> y </w:t>
      </w:r>
      <w:proofErr w:type="spellStart"/>
      <w:r w:rsidR="002D6FB4" w:rsidRPr="00147089">
        <w:rPr>
          <w:rFonts w:ascii="Garamond" w:hAnsi="Garamond"/>
          <w:i/>
          <w:iCs/>
          <w:sz w:val="24"/>
          <w:szCs w:val="24"/>
        </w:rPr>
        <w:t>rumpere</w:t>
      </w:r>
      <w:proofErr w:type="spellEnd"/>
      <w:r w:rsidR="00171F1C" w:rsidRPr="00171F1C">
        <w:rPr>
          <w:rFonts w:ascii="Garamond" w:hAnsi="Garamond"/>
          <w:sz w:val="24"/>
          <w:szCs w:val="24"/>
        </w:rPr>
        <w:t>)</w:t>
      </w:r>
      <w:r w:rsidR="002D6FB4">
        <w:rPr>
          <w:rFonts w:ascii="Garamond" w:hAnsi="Garamond"/>
          <w:sz w:val="24"/>
          <w:szCs w:val="24"/>
        </w:rPr>
        <w:t xml:space="preserve"> </w:t>
      </w:r>
      <w:r w:rsidR="00645647">
        <w:rPr>
          <w:rFonts w:ascii="Garamond" w:hAnsi="Garamond"/>
          <w:sz w:val="24"/>
          <w:szCs w:val="24"/>
        </w:rPr>
        <w:t xml:space="preserve">de la víctima y no del demandado. </w:t>
      </w:r>
    </w:p>
    <w:p w14:paraId="4522E81D" w14:textId="77777777" w:rsidR="00A547BB" w:rsidRPr="00A547BB" w:rsidRDefault="00A547BB" w:rsidP="00A547BB">
      <w:pPr>
        <w:spacing w:after="0" w:line="240" w:lineRule="auto"/>
        <w:ind w:firstLine="1134"/>
        <w:contextualSpacing/>
        <w:jc w:val="both"/>
        <w:rPr>
          <w:rFonts w:ascii="Garamond" w:eastAsia="Calibri" w:hAnsi="Garamond"/>
          <w:sz w:val="24"/>
          <w:szCs w:val="24"/>
        </w:rPr>
      </w:pPr>
      <w:r w:rsidRPr="00A547BB">
        <w:rPr>
          <w:rFonts w:ascii="Garamond" w:eastAsia="Calibri" w:hAnsi="Garamond"/>
          <w:sz w:val="24"/>
          <w:szCs w:val="24"/>
        </w:rPr>
        <w:t xml:space="preserve">Esto es debido a que el daño que la propia víctima se causa a sí </w:t>
      </w:r>
      <w:proofErr w:type="gramStart"/>
      <w:r w:rsidRPr="00A547BB">
        <w:rPr>
          <w:rFonts w:ascii="Garamond" w:eastAsia="Calibri" w:hAnsi="Garamond"/>
          <w:sz w:val="24"/>
          <w:szCs w:val="24"/>
        </w:rPr>
        <w:t>misma,</w:t>
      </w:r>
      <w:proofErr w:type="gramEnd"/>
      <w:r w:rsidRPr="00A547BB">
        <w:rPr>
          <w:rFonts w:ascii="Garamond" w:eastAsia="Calibri" w:hAnsi="Garamond"/>
          <w:sz w:val="24"/>
          <w:szCs w:val="24"/>
        </w:rPr>
        <w:t xml:space="preserve"> no es un daño en sentido jurídico</w:t>
      </w:r>
      <w:r w:rsidRPr="00A547BB">
        <w:rPr>
          <w:rStyle w:val="Refdenotaalpie"/>
          <w:rFonts w:ascii="Garamond" w:eastAsia="Calibri" w:hAnsi="Garamond"/>
          <w:sz w:val="24"/>
          <w:szCs w:val="24"/>
        </w:rPr>
        <w:footnoteReference w:id="90"/>
      </w:r>
      <w:r w:rsidRPr="00A547BB">
        <w:rPr>
          <w:rFonts w:ascii="Garamond" w:eastAsia="Calibri" w:hAnsi="Garamond"/>
          <w:sz w:val="24"/>
          <w:szCs w:val="24"/>
        </w:rPr>
        <w:t xml:space="preserve">, ya que </w:t>
      </w:r>
      <w:r w:rsidRPr="00A547BB">
        <w:rPr>
          <w:rFonts w:ascii="Garamond" w:hAnsi="Garamond"/>
          <w:sz w:val="24"/>
          <w:szCs w:val="24"/>
        </w:rPr>
        <w:t xml:space="preserve">desde el punto de vista de la Ley </w:t>
      </w:r>
      <w:proofErr w:type="spellStart"/>
      <w:r w:rsidRPr="00A547BB">
        <w:rPr>
          <w:rFonts w:ascii="Garamond" w:hAnsi="Garamond"/>
          <w:sz w:val="24"/>
          <w:szCs w:val="24"/>
        </w:rPr>
        <w:t>Aquilia</w:t>
      </w:r>
      <w:proofErr w:type="spellEnd"/>
      <w:r w:rsidRPr="00A547BB">
        <w:rPr>
          <w:rFonts w:ascii="Garamond" w:hAnsi="Garamond"/>
          <w:sz w:val="24"/>
          <w:szCs w:val="24"/>
        </w:rPr>
        <w:t xml:space="preserve">, no cabe considerar </w:t>
      </w:r>
      <w:proofErr w:type="spellStart"/>
      <w:r w:rsidRPr="00A547BB">
        <w:rPr>
          <w:rFonts w:ascii="Garamond" w:hAnsi="Garamond"/>
          <w:i/>
          <w:sz w:val="24"/>
          <w:szCs w:val="24"/>
        </w:rPr>
        <w:t>iniuria</w:t>
      </w:r>
      <w:proofErr w:type="spellEnd"/>
      <w:r w:rsidRPr="00A547BB">
        <w:rPr>
          <w:rFonts w:ascii="Garamond" w:hAnsi="Garamond"/>
          <w:i/>
          <w:sz w:val="24"/>
          <w:szCs w:val="24"/>
        </w:rPr>
        <w:t xml:space="preserve"> datum</w:t>
      </w:r>
      <w:r w:rsidRPr="00A547BB">
        <w:rPr>
          <w:rFonts w:ascii="Garamond" w:hAnsi="Garamond"/>
          <w:sz w:val="24"/>
          <w:szCs w:val="24"/>
        </w:rPr>
        <w:t xml:space="preserve"> el daño imputable a uno mismo</w:t>
      </w:r>
      <w:r w:rsidRPr="00A547BB">
        <w:rPr>
          <w:rStyle w:val="Refdenotaalpie"/>
          <w:rFonts w:ascii="Garamond" w:hAnsi="Garamond"/>
          <w:sz w:val="24"/>
          <w:szCs w:val="24"/>
        </w:rPr>
        <w:footnoteReference w:id="91"/>
      </w:r>
      <w:r w:rsidRPr="00A547BB">
        <w:rPr>
          <w:rFonts w:ascii="Garamond" w:hAnsi="Garamond"/>
          <w:sz w:val="24"/>
          <w:szCs w:val="24"/>
        </w:rPr>
        <w:t xml:space="preserve">, pues para que un daño pueda ser considerado por la </w:t>
      </w:r>
      <w:r w:rsidRPr="00A547BB">
        <w:rPr>
          <w:rFonts w:ascii="Garamond" w:hAnsi="Garamond"/>
          <w:i/>
          <w:sz w:val="24"/>
          <w:szCs w:val="24"/>
        </w:rPr>
        <w:t>Lex</w:t>
      </w:r>
      <w:r w:rsidRPr="00A547BB">
        <w:rPr>
          <w:rFonts w:ascii="Garamond" w:hAnsi="Garamond"/>
          <w:sz w:val="24"/>
          <w:szCs w:val="24"/>
        </w:rPr>
        <w:t xml:space="preserve">, y en consecuencia ser resarcido, debe ser causado por otra persona. </w:t>
      </w:r>
    </w:p>
    <w:p w14:paraId="24B2B853" w14:textId="2D642B21"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Es por ello </w:t>
      </w:r>
      <w:proofErr w:type="gramStart"/>
      <w:r w:rsidRPr="00A547BB">
        <w:rPr>
          <w:rFonts w:ascii="Garamond" w:hAnsi="Garamond"/>
          <w:sz w:val="24"/>
          <w:szCs w:val="24"/>
        </w:rPr>
        <w:t>que</w:t>
      </w:r>
      <w:proofErr w:type="gramEnd"/>
      <w:r w:rsidRPr="00A547BB">
        <w:rPr>
          <w:rFonts w:ascii="Garamond" w:hAnsi="Garamond"/>
          <w:sz w:val="24"/>
          <w:szCs w:val="24"/>
        </w:rPr>
        <w:t xml:space="preserve"> debemos resaltar de forma muy especial </w:t>
      </w:r>
      <w:r w:rsidR="00404E44">
        <w:rPr>
          <w:rFonts w:ascii="Garamond" w:hAnsi="Garamond"/>
          <w:sz w:val="24"/>
          <w:szCs w:val="24"/>
        </w:rPr>
        <w:t>q</w:t>
      </w:r>
      <w:r w:rsidRPr="00A547BB">
        <w:rPr>
          <w:rFonts w:ascii="Garamond" w:hAnsi="Garamond"/>
          <w:sz w:val="24"/>
          <w:szCs w:val="24"/>
        </w:rPr>
        <w:t>ue en el orden romano no se llegó a considerar la división de la responsabilidad, la repartición del daño entre agente y víctima, sino que estableció solamente la eliminación por completo del derecho a recibir una indemnización. Es decir: o se daba una indemnización integral al dañado, o se la negaba por completo; ya que bastaba la menor colaboración de la víctima en la producción del daño, para absolver por completo al demandado. De esta forma, la culpa de la víctima era sancionada con el rechazo de la acción contra el autor que hubiera sido de otra forma responsable</w:t>
      </w:r>
      <w:r w:rsidRPr="00A547BB">
        <w:rPr>
          <w:rStyle w:val="Refdenotaalpie"/>
          <w:rFonts w:ascii="Garamond" w:hAnsi="Garamond"/>
          <w:sz w:val="24"/>
          <w:szCs w:val="24"/>
        </w:rPr>
        <w:footnoteReference w:id="92"/>
      </w:r>
    </w:p>
    <w:p w14:paraId="39A015C8" w14:textId="77777777"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 xml:space="preserve">Con esto queda evidenciado que los romanos ante la mínima culpa de la víctima excluían la </w:t>
      </w:r>
      <w:r w:rsidRPr="00A547BB">
        <w:rPr>
          <w:rFonts w:ascii="Garamond" w:hAnsi="Garamond"/>
          <w:i/>
          <w:sz w:val="24"/>
          <w:szCs w:val="24"/>
        </w:rPr>
        <w:t xml:space="preserve">Lex </w:t>
      </w:r>
      <w:proofErr w:type="spellStart"/>
      <w:r w:rsidRPr="00A547BB">
        <w:rPr>
          <w:rFonts w:ascii="Garamond" w:hAnsi="Garamond"/>
          <w:i/>
          <w:sz w:val="24"/>
          <w:szCs w:val="24"/>
        </w:rPr>
        <w:t>Aquilia</w:t>
      </w:r>
      <w:proofErr w:type="spellEnd"/>
      <w:r w:rsidRPr="00A547BB">
        <w:rPr>
          <w:rFonts w:ascii="Garamond" w:hAnsi="Garamond"/>
          <w:sz w:val="24"/>
          <w:szCs w:val="24"/>
        </w:rPr>
        <w:t xml:space="preserve"> </w:t>
      </w:r>
      <w:proofErr w:type="gramStart"/>
      <w:r w:rsidRPr="00A547BB">
        <w:rPr>
          <w:rFonts w:ascii="Garamond" w:hAnsi="Garamond"/>
          <w:sz w:val="24"/>
          <w:szCs w:val="24"/>
        </w:rPr>
        <w:t>y</w:t>
      </w:r>
      <w:proofErr w:type="gramEnd"/>
      <w:r w:rsidRPr="00A547BB">
        <w:rPr>
          <w:rFonts w:ascii="Garamond" w:hAnsi="Garamond"/>
          <w:sz w:val="24"/>
          <w:szCs w:val="24"/>
        </w:rPr>
        <w:t xml:space="preserve"> en consecuencia, se perdía por completo el derecho a recibir una indemnización. </w:t>
      </w:r>
    </w:p>
    <w:p w14:paraId="6B653F54" w14:textId="3383FA2B"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t>El principio general nos lo da la célebre regla de P</w:t>
      </w:r>
      <w:r w:rsidR="00D51E05">
        <w:rPr>
          <w:rFonts w:ascii="Garamond" w:hAnsi="Garamond"/>
          <w:sz w:val="24"/>
          <w:szCs w:val="24"/>
        </w:rPr>
        <w:t>omponio</w:t>
      </w:r>
      <w:r w:rsidRPr="00A547BB">
        <w:rPr>
          <w:rFonts w:ascii="Garamond" w:hAnsi="Garamond"/>
          <w:sz w:val="24"/>
          <w:szCs w:val="24"/>
        </w:rPr>
        <w:t xml:space="preserve"> en D</w:t>
      </w:r>
      <w:r w:rsidR="00D51E05">
        <w:rPr>
          <w:rFonts w:ascii="Garamond" w:hAnsi="Garamond"/>
          <w:sz w:val="24"/>
          <w:szCs w:val="24"/>
        </w:rPr>
        <w:t>.</w:t>
      </w:r>
      <w:r w:rsidRPr="00A547BB">
        <w:rPr>
          <w:rFonts w:ascii="Garamond" w:hAnsi="Garamond"/>
          <w:sz w:val="24"/>
          <w:szCs w:val="24"/>
        </w:rPr>
        <w:t xml:space="preserve"> 50, 17, 203, la cual constituye el texto más contundente sobre el tema: “</w:t>
      </w:r>
      <w:proofErr w:type="spellStart"/>
      <w:r w:rsidRPr="00A547BB">
        <w:rPr>
          <w:rFonts w:ascii="Garamond" w:hAnsi="Garamond"/>
          <w:i/>
          <w:sz w:val="24"/>
          <w:szCs w:val="24"/>
        </w:rPr>
        <w:t>quod</w:t>
      </w:r>
      <w:proofErr w:type="spellEnd"/>
      <w:r w:rsidRPr="00A547BB">
        <w:rPr>
          <w:rFonts w:ascii="Garamond" w:hAnsi="Garamond"/>
          <w:i/>
          <w:sz w:val="24"/>
          <w:szCs w:val="24"/>
        </w:rPr>
        <w:t xml:space="preserve"> quis </w:t>
      </w:r>
      <w:proofErr w:type="gramStart"/>
      <w:r w:rsidRPr="00A547BB">
        <w:rPr>
          <w:rFonts w:ascii="Garamond" w:hAnsi="Garamond"/>
          <w:i/>
          <w:sz w:val="24"/>
          <w:szCs w:val="24"/>
        </w:rPr>
        <w:t>ex culpa</w:t>
      </w:r>
      <w:proofErr w:type="gramEnd"/>
      <w:r w:rsidRPr="00A547BB">
        <w:rPr>
          <w:rFonts w:ascii="Garamond" w:hAnsi="Garamond"/>
          <w:i/>
          <w:sz w:val="24"/>
          <w:szCs w:val="24"/>
        </w:rPr>
        <w:t xml:space="preserve"> </w:t>
      </w:r>
      <w:proofErr w:type="spellStart"/>
      <w:r w:rsidRPr="00A547BB">
        <w:rPr>
          <w:rFonts w:ascii="Garamond" w:hAnsi="Garamond"/>
          <w:i/>
          <w:sz w:val="24"/>
          <w:szCs w:val="24"/>
        </w:rPr>
        <w:t>sua</w:t>
      </w:r>
      <w:proofErr w:type="spellEnd"/>
      <w:r w:rsidRPr="00A547BB">
        <w:rPr>
          <w:rFonts w:ascii="Garamond" w:hAnsi="Garamond"/>
          <w:i/>
          <w:sz w:val="24"/>
          <w:szCs w:val="24"/>
        </w:rPr>
        <w:t xml:space="preserve"> </w:t>
      </w:r>
      <w:proofErr w:type="spellStart"/>
      <w:r w:rsidRPr="00A547BB">
        <w:rPr>
          <w:rFonts w:ascii="Garamond" w:hAnsi="Garamond"/>
          <w:i/>
          <w:sz w:val="24"/>
          <w:szCs w:val="24"/>
        </w:rPr>
        <w:t>damnum</w:t>
      </w:r>
      <w:proofErr w:type="spellEnd"/>
      <w:r w:rsidRPr="00A547BB">
        <w:rPr>
          <w:rFonts w:ascii="Garamond" w:hAnsi="Garamond"/>
          <w:i/>
          <w:sz w:val="24"/>
          <w:szCs w:val="24"/>
        </w:rPr>
        <w:t xml:space="preserve">, non </w:t>
      </w:r>
      <w:proofErr w:type="spellStart"/>
      <w:r w:rsidRPr="00A547BB">
        <w:rPr>
          <w:rFonts w:ascii="Garamond" w:hAnsi="Garamond"/>
          <w:i/>
          <w:sz w:val="24"/>
          <w:szCs w:val="24"/>
        </w:rPr>
        <w:t>intelligitur</w:t>
      </w:r>
      <w:proofErr w:type="spellEnd"/>
      <w:r w:rsidRPr="00A547BB">
        <w:rPr>
          <w:rFonts w:ascii="Garamond" w:hAnsi="Garamond"/>
          <w:i/>
          <w:sz w:val="24"/>
          <w:szCs w:val="24"/>
        </w:rPr>
        <w:t xml:space="preserve"> </w:t>
      </w:r>
      <w:proofErr w:type="spellStart"/>
      <w:r w:rsidRPr="00A547BB">
        <w:rPr>
          <w:rFonts w:ascii="Garamond" w:hAnsi="Garamond"/>
          <w:i/>
          <w:sz w:val="24"/>
          <w:szCs w:val="24"/>
        </w:rPr>
        <w:t>damnum</w:t>
      </w:r>
      <w:proofErr w:type="spellEnd"/>
      <w:r w:rsidRPr="00A547BB">
        <w:rPr>
          <w:rFonts w:ascii="Garamond" w:hAnsi="Garamond"/>
          <w:i/>
          <w:sz w:val="24"/>
          <w:szCs w:val="24"/>
        </w:rPr>
        <w:t xml:space="preserve"> </w:t>
      </w:r>
      <w:proofErr w:type="spellStart"/>
      <w:r w:rsidRPr="00A547BB">
        <w:rPr>
          <w:rFonts w:ascii="Garamond" w:hAnsi="Garamond"/>
          <w:i/>
          <w:sz w:val="24"/>
          <w:szCs w:val="24"/>
        </w:rPr>
        <w:t>sentire</w:t>
      </w:r>
      <w:proofErr w:type="spellEnd"/>
      <w:r w:rsidRPr="00A547BB">
        <w:rPr>
          <w:rFonts w:ascii="Garamond" w:hAnsi="Garamond"/>
          <w:sz w:val="24"/>
          <w:szCs w:val="24"/>
        </w:rPr>
        <w:t>”</w:t>
      </w:r>
      <w:r w:rsidRPr="00A547BB">
        <w:rPr>
          <w:rStyle w:val="Refdenotaalpie"/>
          <w:rFonts w:ascii="Garamond" w:hAnsi="Garamond"/>
          <w:sz w:val="24"/>
          <w:szCs w:val="24"/>
        </w:rPr>
        <w:footnoteReference w:id="93"/>
      </w:r>
      <w:r w:rsidRPr="00A547BB">
        <w:rPr>
          <w:rFonts w:ascii="Garamond" w:hAnsi="Garamond"/>
          <w:sz w:val="24"/>
          <w:szCs w:val="24"/>
        </w:rPr>
        <w:t>, dicho en otras palabras, cuando el daño se debe a la culpa de la víctima, falta un daño que pueda ser puesto en consideración de la ley</w:t>
      </w:r>
      <w:r w:rsidRPr="00A547BB">
        <w:rPr>
          <w:rStyle w:val="Refdenotaalpie"/>
          <w:rFonts w:ascii="Garamond" w:hAnsi="Garamond"/>
          <w:sz w:val="24"/>
          <w:szCs w:val="24"/>
        </w:rPr>
        <w:footnoteReference w:id="94"/>
      </w:r>
      <w:r w:rsidRPr="00A547BB">
        <w:rPr>
          <w:rFonts w:ascii="Garamond" w:hAnsi="Garamond"/>
          <w:sz w:val="24"/>
          <w:szCs w:val="24"/>
        </w:rPr>
        <w:t xml:space="preserve"> y por lo tanto es </w:t>
      </w:r>
      <w:proofErr w:type="spellStart"/>
      <w:r w:rsidRPr="00A547BB">
        <w:rPr>
          <w:rFonts w:ascii="Garamond" w:hAnsi="Garamond"/>
          <w:sz w:val="24"/>
          <w:szCs w:val="24"/>
        </w:rPr>
        <w:t>irresarcible</w:t>
      </w:r>
      <w:proofErr w:type="spellEnd"/>
      <w:r w:rsidRPr="00A547BB">
        <w:rPr>
          <w:rFonts w:ascii="Garamond" w:hAnsi="Garamond"/>
          <w:sz w:val="24"/>
          <w:szCs w:val="24"/>
        </w:rPr>
        <w:t xml:space="preserve">.  </w:t>
      </w:r>
    </w:p>
    <w:p w14:paraId="4EEDC54D" w14:textId="47AE9BB2" w:rsidR="00A547BB" w:rsidRPr="00A547BB" w:rsidRDefault="00A547BB" w:rsidP="00A547BB">
      <w:pPr>
        <w:spacing w:after="0" w:line="240" w:lineRule="auto"/>
        <w:ind w:firstLine="1134"/>
        <w:contextualSpacing/>
        <w:jc w:val="both"/>
        <w:rPr>
          <w:rFonts w:ascii="Garamond" w:hAnsi="Garamond"/>
          <w:sz w:val="24"/>
          <w:szCs w:val="24"/>
        </w:rPr>
      </w:pPr>
      <w:r w:rsidRPr="00A547BB">
        <w:rPr>
          <w:rFonts w:ascii="Garamond" w:hAnsi="Garamond"/>
          <w:sz w:val="24"/>
          <w:szCs w:val="24"/>
        </w:rPr>
        <w:lastRenderedPageBreak/>
        <w:t>Esta manera de proceder se explica sin problemas en un sistema donde la condena del autor a pagar los daños y perjuicios está basada sobre una idea penal, en donde toda culpa merece un castigo, pues de la misma forma que la culpa que ha causado un daño es tenida a reparar, la culpa de la víctima que ha contribuido a causarse un daño a sí misma será castigada con la imposibilidad en que se encontrará el propio dañado para demandar la reparación de los daños</w:t>
      </w:r>
      <w:r w:rsidRPr="00A547BB">
        <w:rPr>
          <w:rStyle w:val="Refdenotaalpie"/>
          <w:rFonts w:ascii="Garamond" w:hAnsi="Garamond"/>
          <w:sz w:val="24"/>
          <w:szCs w:val="24"/>
        </w:rPr>
        <w:footnoteReference w:id="95"/>
      </w:r>
      <w:r w:rsidRPr="00A547BB">
        <w:rPr>
          <w:rFonts w:ascii="Garamond" w:hAnsi="Garamond"/>
          <w:sz w:val="24"/>
          <w:szCs w:val="24"/>
        </w:rPr>
        <w:t xml:space="preserve">. </w:t>
      </w:r>
    </w:p>
    <w:p w14:paraId="2E1B3532" w14:textId="24992F3B" w:rsidR="00A547BB" w:rsidRDefault="00A547BB" w:rsidP="00A547BB">
      <w:pPr>
        <w:spacing w:after="0" w:line="240" w:lineRule="auto"/>
        <w:ind w:firstLine="1134"/>
        <w:contextualSpacing/>
        <w:jc w:val="both"/>
        <w:rPr>
          <w:rFonts w:ascii="Garamond" w:hAnsi="Garamond"/>
          <w:sz w:val="24"/>
          <w:szCs w:val="24"/>
        </w:rPr>
      </w:pPr>
    </w:p>
    <w:p w14:paraId="23B5BC08" w14:textId="3716E5AE" w:rsidR="00FA2B95" w:rsidRPr="00812582" w:rsidRDefault="00FA2B95" w:rsidP="00A547BB">
      <w:pPr>
        <w:spacing w:after="0" w:line="240" w:lineRule="auto"/>
        <w:ind w:firstLine="1134"/>
        <w:contextualSpacing/>
        <w:jc w:val="both"/>
        <w:rPr>
          <w:rFonts w:ascii="Garamond" w:hAnsi="Garamond"/>
          <w:sz w:val="24"/>
          <w:szCs w:val="24"/>
        </w:rPr>
      </w:pPr>
      <w:r w:rsidRPr="00812582">
        <w:rPr>
          <w:rFonts w:ascii="Garamond" w:hAnsi="Garamond"/>
          <w:sz w:val="24"/>
          <w:szCs w:val="24"/>
        </w:rPr>
        <w:t xml:space="preserve">BIBLIOGRAFÍA </w:t>
      </w:r>
    </w:p>
    <w:p w14:paraId="0476101E" w14:textId="40550273" w:rsidR="00FA2B95" w:rsidRPr="00812582" w:rsidRDefault="00FA2B95" w:rsidP="00A547BB">
      <w:pPr>
        <w:spacing w:after="0" w:line="240" w:lineRule="auto"/>
        <w:ind w:firstLine="1134"/>
        <w:contextualSpacing/>
        <w:jc w:val="both"/>
        <w:rPr>
          <w:rFonts w:ascii="Garamond" w:hAnsi="Garamond"/>
          <w:sz w:val="24"/>
          <w:szCs w:val="24"/>
        </w:rPr>
      </w:pPr>
    </w:p>
    <w:p w14:paraId="09721743" w14:textId="360AFCE5" w:rsidR="00770B15" w:rsidRPr="00BF063B" w:rsidRDefault="00770B15" w:rsidP="00DD35CA">
      <w:pPr>
        <w:pStyle w:val="Textonotapie"/>
        <w:ind w:left="567" w:hanging="567"/>
        <w:contextualSpacing/>
        <w:jc w:val="both"/>
        <w:rPr>
          <w:rFonts w:ascii="Garamond" w:hAnsi="Garamond"/>
          <w:sz w:val="24"/>
          <w:szCs w:val="24"/>
          <w:lang w:val="es-MX"/>
        </w:rPr>
      </w:pPr>
      <w:r w:rsidRPr="00BF063B">
        <w:rPr>
          <w:rFonts w:ascii="Garamond" w:hAnsi="Garamond"/>
          <w:sz w:val="24"/>
          <w:szCs w:val="24"/>
          <w:lang w:val="es-MX"/>
        </w:rPr>
        <w:t xml:space="preserve">Aedo Barrena, Cristián, </w:t>
      </w:r>
      <w:r w:rsidRPr="00BF063B">
        <w:rPr>
          <w:rFonts w:ascii="Garamond" w:hAnsi="Garamond"/>
          <w:i/>
          <w:iCs/>
          <w:sz w:val="24"/>
          <w:szCs w:val="24"/>
          <w:lang w:val="es-MX"/>
        </w:rPr>
        <w:t xml:space="preserve">La cuestión causal en la “Lex </w:t>
      </w:r>
      <w:proofErr w:type="spellStart"/>
      <w:r w:rsidRPr="00BF063B">
        <w:rPr>
          <w:rFonts w:ascii="Garamond" w:hAnsi="Garamond"/>
          <w:i/>
          <w:iCs/>
          <w:sz w:val="24"/>
          <w:szCs w:val="24"/>
          <w:lang w:val="es-MX"/>
        </w:rPr>
        <w:t>Aquilia</w:t>
      </w:r>
      <w:proofErr w:type="spellEnd"/>
      <w:r w:rsidRPr="00BF063B">
        <w:rPr>
          <w:rFonts w:ascii="Garamond" w:hAnsi="Garamond"/>
          <w:i/>
          <w:iCs/>
          <w:sz w:val="24"/>
          <w:szCs w:val="24"/>
          <w:lang w:val="es-MX"/>
        </w:rPr>
        <w:t>” y su solución mediante el mecanismo de la culpa</w:t>
      </w:r>
      <w:r w:rsidRPr="00BF063B">
        <w:rPr>
          <w:rFonts w:ascii="Garamond" w:hAnsi="Garamond"/>
          <w:sz w:val="24"/>
          <w:szCs w:val="24"/>
          <w:lang w:val="es-MX"/>
        </w:rPr>
        <w:t xml:space="preserve">, en </w:t>
      </w:r>
      <w:r w:rsidRPr="00BF063B">
        <w:rPr>
          <w:rFonts w:ascii="Garamond" w:hAnsi="Garamond"/>
          <w:i/>
          <w:iCs/>
          <w:sz w:val="24"/>
          <w:szCs w:val="24"/>
          <w:lang w:val="es-MX"/>
        </w:rPr>
        <w:t>Revista de Estudios Histórico-Jurídicos</w:t>
      </w:r>
      <w:r w:rsidRPr="00BF063B">
        <w:rPr>
          <w:rFonts w:ascii="Garamond" w:hAnsi="Garamond"/>
          <w:sz w:val="24"/>
          <w:szCs w:val="24"/>
          <w:lang w:val="es-MX"/>
        </w:rPr>
        <w:t xml:space="preserve">, XXXVII, 2015, </w:t>
      </w:r>
      <w:proofErr w:type="spellStart"/>
      <w:r w:rsidRPr="00BF063B">
        <w:rPr>
          <w:rFonts w:ascii="Garamond" w:hAnsi="Garamond"/>
          <w:sz w:val="24"/>
          <w:szCs w:val="24"/>
          <w:lang w:val="es-MX"/>
        </w:rPr>
        <w:t>pp</w:t>
      </w:r>
      <w:proofErr w:type="spellEnd"/>
      <w:r w:rsidRPr="00BF063B">
        <w:rPr>
          <w:rFonts w:ascii="Garamond" w:hAnsi="Garamond"/>
          <w:sz w:val="24"/>
          <w:szCs w:val="24"/>
          <w:lang w:val="es-MX"/>
        </w:rPr>
        <w:t xml:space="preserve">- 37-75. </w:t>
      </w:r>
    </w:p>
    <w:p w14:paraId="0689EA42" w14:textId="078EE339" w:rsidR="00770B15" w:rsidRPr="00BF063B" w:rsidRDefault="00770B15" w:rsidP="00770B15">
      <w:pPr>
        <w:pStyle w:val="Textonotapie"/>
        <w:rPr>
          <w:rFonts w:ascii="Garamond" w:hAnsi="Garamond"/>
          <w:sz w:val="24"/>
          <w:szCs w:val="24"/>
          <w:lang w:val="es-MX"/>
        </w:rPr>
      </w:pPr>
      <w:r w:rsidRPr="00BF063B">
        <w:rPr>
          <w:rFonts w:ascii="Garamond" w:hAnsi="Garamond"/>
          <w:sz w:val="24"/>
          <w:szCs w:val="24"/>
          <w:lang w:val="es-MX"/>
        </w:rPr>
        <w:t xml:space="preserve">Aedo Barrena, Cristián, </w:t>
      </w:r>
      <w:r w:rsidRPr="00BF063B">
        <w:rPr>
          <w:rFonts w:ascii="Garamond" w:hAnsi="Garamond"/>
          <w:i/>
          <w:iCs/>
          <w:sz w:val="24"/>
          <w:szCs w:val="24"/>
          <w:lang w:val="es-MX"/>
        </w:rPr>
        <w:t xml:space="preserve">La interpretación jurisprudencial extensiva a los verbos rectores de la Lex </w:t>
      </w:r>
      <w:proofErr w:type="spellStart"/>
      <w:r w:rsidRPr="00BF063B">
        <w:rPr>
          <w:rFonts w:ascii="Garamond" w:hAnsi="Garamond"/>
          <w:i/>
          <w:iCs/>
          <w:sz w:val="24"/>
          <w:szCs w:val="24"/>
          <w:lang w:val="es-MX"/>
        </w:rPr>
        <w:t>Aquilia</w:t>
      </w:r>
      <w:proofErr w:type="spellEnd"/>
      <w:r w:rsidRPr="00BF063B">
        <w:rPr>
          <w:rFonts w:ascii="Garamond" w:hAnsi="Garamond"/>
          <w:i/>
          <w:iCs/>
          <w:sz w:val="24"/>
          <w:szCs w:val="24"/>
          <w:lang w:val="es-MX"/>
        </w:rPr>
        <w:t xml:space="preserve"> de </w:t>
      </w:r>
      <w:proofErr w:type="spellStart"/>
      <w:r w:rsidRPr="00BF063B">
        <w:rPr>
          <w:rFonts w:ascii="Garamond" w:hAnsi="Garamond"/>
          <w:i/>
          <w:iCs/>
          <w:sz w:val="24"/>
          <w:szCs w:val="24"/>
          <w:lang w:val="es-MX"/>
        </w:rPr>
        <w:t>Damno</w:t>
      </w:r>
      <w:proofErr w:type="spellEnd"/>
      <w:r w:rsidRPr="00BF063B">
        <w:rPr>
          <w:rFonts w:ascii="Garamond" w:hAnsi="Garamond"/>
          <w:sz w:val="24"/>
          <w:szCs w:val="24"/>
          <w:lang w:val="es-MX"/>
        </w:rPr>
        <w:t xml:space="preserve">, en </w:t>
      </w:r>
      <w:r w:rsidRPr="00BF063B">
        <w:rPr>
          <w:rFonts w:ascii="Garamond" w:hAnsi="Garamond"/>
          <w:i/>
          <w:iCs/>
          <w:sz w:val="24"/>
          <w:szCs w:val="24"/>
          <w:lang w:val="es-MX"/>
        </w:rPr>
        <w:t>Ius et Praxis</w:t>
      </w:r>
      <w:r w:rsidRPr="00BF063B">
        <w:rPr>
          <w:rFonts w:ascii="Garamond" w:hAnsi="Garamond"/>
          <w:sz w:val="24"/>
          <w:szCs w:val="24"/>
          <w:lang w:val="es-MX"/>
        </w:rPr>
        <w:t xml:space="preserve">, Año 17 (2011), </w:t>
      </w:r>
      <w:proofErr w:type="spellStart"/>
      <w:r w:rsidRPr="00BF063B">
        <w:rPr>
          <w:rFonts w:ascii="Garamond" w:hAnsi="Garamond"/>
          <w:sz w:val="24"/>
          <w:szCs w:val="24"/>
          <w:lang w:val="es-MX"/>
        </w:rPr>
        <w:t>N°</w:t>
      </w:r>
      <w:proofErr w:type="spellEnd"/>
      <w:r w:rsidRPr="00BF063B">
        <w:rPr>
          <w:rFonts w:ascii="Garamond" w:hAnsi="Garamond"/>
          <w:sz w:val="24"/>
          <w:szCs w:val="24"/>
          <w:lang w:val="es-MX"/>
        </w:rPr>
        <w:t xml:space="preserve"> 1, pp. 3-30 </w:t>
      </w:r>
    </w:p>
    <w:p w14:paraId="1F73EACA" w14:textId="7995F8AE" w:rsidR="00FA2B95" w:rsidRPr="00812582" w:rsidRDefault="00FA2B95" w:rsidP="00DD35CA">
      <w:pPr>
        <w:pStyle w:val="Textonotapie"/>
        <w:ind w:left="567" w:hanging="567"/>
        <w:contextualSpacing/>
        <w:jc w:val="both"/>
        <w:rPr>
          <w:rFonts w:ascii="Garamond" w:hAnsi="Garamond" w:cs="Calibri"/>
          <w:sz w:val="24"/>
          <w:szCs w:val="24"/>
          <w:lang w:val="es-MX"/>
        </w:rPr>
      </w:pPr>
      <w:proofErr w:type="spellStart"/>
      <w:r w:rsidRPr="00812582">
        <w:rPr>
          <w:rFonts w:ascii="Garamond" w:hAnsi="Garamond" w:cs="Calibri"/>
          <w:sz w:val="24"/>
          <w:szCs w:val="24"/>
          <w:lang w:val="es-MX"/>
        </w:rPr>
        <w:t>Antifonte</w:t>
      </w:r>
      <w:proofErr w:type="spellEnd"/>
      <w:r w:rsidRPr="00812582">
        <w:rPr>
          <w:rFonts w:ascii="Garamond" w:hAnsi="Garamond" w:cs="Calibri"/>
          <w:i/>
          <w:sz w:val="24"/>
          <w:szCs w:val="24"/>
          <w:lang w:val="es-MX"/>
        </w:rPr>
        <w:t>, Discursos y Fragmentos</w:t>
      </w:r>
      <w:r w:rsidRPr="00812582">
        <w:rPr>
          <w:rFonts w:ascii="Garamond" w:hAnsi="Garamond" w:cs="Calibri"/>
          <w:sz w:val="24"/>
          <w:szCs w:val="24"/>
          <w:lang w:val="es-MX"/>
        </w:rPr>
        <w:t xml:space="preserve"> (Madrid, 1991)</w:t>
      </w:r>
      <w:r w:rsidR="00603887">
        <w:rPr>
          <w:rFonts w:ascii="Garamond" w:hAnsi="Garamond" w:cs="Calibri"/>
          <w:sz w:val="24"/>
          <w:szCs w:val="24"/>
          <w:lang w:val="es-MX"/>
        </w:rPr>
        <w:t>.</w:t>
      </w:r>
    </w:p>
    <w:p w14:paraId="0AFD3C4E" w14:textId="2B1D464E" w:rsidR="00393BBE" w:rsidRPr="00812582" w:rsidRDefault="00393BBE" w:rsidP="00393BBE">
      <w:pPr>
        <w:pStyle w:val="Textonotapie"/>
        <w:ind w:left="567" w:hanging="567"/>
        <w:contextualSpacing/>
        <w:jc w:val="both"/>
        <w:rPr>
          <w:rFonts w:ascii="Garamond" w:hAnsi="Garamond" w:cs="Calibri"/>
          <w:sz w:val="24"/>
          <w:szCs w:val="24"/>
          <w:lang w:val="es-MX"/>
        </w:rPr>
      </w:pPr>
      <w:proofErr w:type="spellStart"/>
      <w:r w:rsidRPr="00812582">
        <w:rPr>
          <w:rFonts w:ascii="Garamond" w:hAnsi="Garamond" w:cs="Calibri"/>
          <w:sz w:val="24"/>
          <w:szCs w:val="24"/>
          <w:lang w:val="es-MX"/>
        </w:rPr>
        <w:t>Biondi</w:t>
      </w:r>
      <w:proofErr w:type="spellEnd"/>
      <w:r w:rsidRPr="00812582">
        <w:rPr>
          <w:rFonts w:ascii="Garamond" w:hAnsi="Garamond" w:cs="Calibri"/>
          <w:sz w:val="24"/>
          <w:szCs w:val="24"/>
          <w:lang w:val="es-MX"/>
        </w:rPr>
        <w:t xml:space="preserve">, </w:t>
      </w:r>
      <w:proofErr w:type="spellStart"/>
      <w:r w:rsidRPr="00812582">
        <w:rPr>
          <w:rFonts w:ascii="Garamond" w:hAnsi="Garamond" w:cs="Calibri"/>
          <w:sz w:val="24"/>
          <w:szCs w:val="24"/>
          <w:lang w:val="es-MX"/>
        </w:rPr>
        <w:t>Biondo</w:t>
      </w:r>
      <w:proofErr w:type="spellEnd"/>
      <w:r w:rsidRPr="00812582">
        <w:rPr>
          <w:rFonts w:ascii="Garamond" w:hAnsi="Garamond" w:cs="Calibri"/>
          <w:sz w:val="24"/>
          <w:szCs w:val="24"/>
          <w:lang w:val="es-MX"/>
        </w:rPr>
        <w:t xml:space="preserve">, </w:t>
      </w:r>
      <w:r w:rsidRPr="00812582">
        <w:rPr>
          <w:rFonts w:ascii="Garamond" w:hAnsi="Garamond" w:cs="Calibri"/>
          <w:i/>
          <w:sz w:val="24"/>
          <w:szCs w:val="24"/>
          <w:lang w:val="es-MX"/>
        </w:rPr>
        <w:t xml:space="preserve">La </w:t>
      </w:r>
      <w:proofErr w:type="spellStart"/>
      <w:r w:rsidRPr="00812582">
        <w:rPr>
          <w:rFonts w:ascii="Garamond" w:hAnsi="Garamond" w:cs="Calibri"/>
          <w:i/>
          <w:sz w:val="24"/>
          <w:szCs w:val="24"/>
          <w:lang w:val="es-MX"/>
        </w:rPr>
        <w:t>Compensazione</w:t>
      </w:r>
      <w:proofErr w:type="spellEnd"/>
      <w:r w:rsidRPr="00812582">
        <w:rPr>
          <w:rFonts w:ascii="Garamond" w:hAnsi="Garamond" w:cs="Calibri"/>
          <w:i/>
          <w:sz w:val="24"/>
          <w:szCs w:val="24"/>
          <w:lang w:val="es-MX"/>
        </w:rPr>
        <w:t xml:space="preserve"> nel </w:t>
      </w:r>
      <w:proofErr w:type="spellStart"/>
      <w:r w:rsidRPr="00812582">
        <w:rPr>
          <w:rFonts w:ascii="Garamond" w:hAnsi="Garamond" w:cs="Calibri"/>
          <w:i/>
          <w:sz w:val="24"/>
          <w:szCs w:val="24"/>
          <w:lang w:val="es-MX"/>
        </w:rPr>
        <w:t>diritto</w:t>
      </w:r>
      <w:proofErr w:type="spellEnd"/>
      <w:r w:rsidRPr="00812582">
        <w:rPr>
          <w:rFonts w:ascii="Garamond" w:hAnsi="Garamond" w:cs="Calibri"/>
          <w:i/>
          <w:sz w:val="24"/>
          <w:szCs w:val="24"/>
          <w:lang w:val="es-MX"/>
        </w:rPr>
        <w:t xml:space="preserve"> romano, </w:t>
      </w:r>
      <w:r w:rsidRPr="00812582">
        <w:rPr>
          <w:rFonts w:ascii="Garamond" w:hAnsi="Garamond" w:cs="Calibri"/>
          <w:sz w:val="24"/>
          <w:szCs w:val="24"/>
          <w:lang w:val="es-MX"/>
        </w:rPr>
        <w:t xml:space="preserve">en </w:t>
      </w:r>
      <w:proofErr w:type="spellStart"/>
      <w:r w:rsidRPr="00812582">
        <w:rPr>
          <w:rFonts w:ascii="Garamond" w:hAnsi="Garamond" w:cs="Calibri"/>
          <w:i/>
          <w:sz w:val="24"/>
          <w:szCs w:val="24"/>
          <w:lang w:val="es-MX"/>
        </w:rPr>
        <w:t>Annali</w:t>
      </w:r>
      <w:proofErr w:type="spellEnd"/>
      <w:r w:rsidRPr="00812582">
        <w:rPr>
          <w:rFonts w:ascii="Garamond" w:hAnsi="Garamond" w:cs="Calibri"/>
          <w:i/>
          <w:sz w:val="24"/>
          <w:szCs w:val="24"/>
          <w:lang w:val="es-MX"/>
        </w:rPr>
        <w:t xml:space="preserve"> del Seminario </w:t>
      </w:r>
      <w:proofErr w:type="spellStart"/>
      <w:r w:rsidRPr="00812582">
        <w:rPr>
          <w:rFonts w:ascii="Garamond" w:hAnsi="Garamond" w:cs="Calibri"/>
          <w:i/>
          <w:sz w:val="24"/>
          <w:szCs w:val="24"/>
          <w:lang w:val="es-MX"/>
        </w:rPr>
        <w:t>Giuridico</w:t>
      </w:r>
      <w:proofErr w:type="spellEnd"/>
      <w:r w:rsidRPr="00812582">
        <w:rPr>
          <w:rFonts w:ascii="Garamond" w:hAnsi="Garamond" w:cs="Calibri"/>
          <w:i/>
          <w:sz w:val="24"/>
          <w:szCs w:val="24"/>
          <w:lang w:val="es-MX"/>
        </w:rPr>
        <w:t xml:space="preserve"> </w:t>
      </w:r>
      <w:proofErr w:type="spellStart"/>
      <w:r w:rsidRPr="00812582">
        <w:rPr>
          <w:rFonts w:ascii="Garamond" w:hAnsi="Garamond" w:cs="Calibri"/>
          <w:i/>
          <w:sz w:val="24"/>
          <w:szCs w:val="24"/>
          <w:lang w:val="es-MX"/>
        </w:rPr>
        <w:t>della</w:t>
      </w:r>
      <w:proofErr w:type="spellEnd"/>
      <w:r w:rsidRPr="00812582">
        <w:rPr>
          <w:rFonts w:ascii="Garamond" w:hAnsi="Garamond" w:cs="Calibri"/>
          <w:i/>
          <w:sz w:val="24"/>
          <w:szCs w:val="24"/>
          <w:lang w:val="es-MX"/>
        </w:rPr>
        <w:t xml:space="preserve"> R. </w:t>
      </w:r>
      <w:proofErr w:type="spellStart"/>
      <w:r w:rsidRPr="00812582">
        <w:rPr>
          <w:rFonts w:ascii="Garamond" w:hAnsi="Garamond" w:cs="Calibri"/>
          <w:i/>
          <w:sz w:val="24"/>
          <w:szCs w:val="24"/>
          <w:lang w:val="es-MX"/>
        </w:rPr>
        <w:t>Universitá</w:t>
      </w:r>
      <w:proofErr w:type="spellEnd"/>
      <w:r w:rsidRPr="00812582">
        <w:rPr>
          <w:rFonts w:ascii="Garamond" w:hAnsi="Garamond" w:cs="Calibri"/>
          <w:i/>
          <w:sz w:val="24"/>
          <w:szCs w:val="24"/>
          <w:lang w:val="es-MX"/>
        </w:rPr>
        <w:t xml:space="preserve"> di Palermo</w:t>
      </w:r>
      <w:r w:rsidRPr="00812582">
        <w:rPr>
          <w:rFonts w:ascii="Garamond" w:hAnsi="Garamond" w:cs="Calibri"/>
          <w:sz w:val="24"/>
          <w:szCs w:val="24"/>
          <w:lang w:val="es-MX"/>
        </w:rPr>
        <w:t>, XII, (1929)</w:t>
      </w:r>
      <w:r w:rsidR="005D32C0">
        <w:rPr>
          <w:rFonts w:ascii="Garamond" w:hAnsi="Garamond" w:cs="Calibri"/>
          <w:sz w:val="24"/>
          <w:szCs w:val="24"/>
          <w:lang w:val="es-MX"/>
        </w:rPr>
        <w:t>, pp. 161-476</w:t>
      </w:r>
      <w:r w:rsidR="000C6E1F">
        <w:rPr>
          <w:rFonts w:ascii="Garamond" w:hAnsi="Garamond" w:cs="Calibri"/>
          <w:sz w:val="24"/>
          <w:szCs w:val="24"/>
          <w:lang w:val="es-MX"/>
        </w:rPr>
        <w:t>.</w:t>
      </w:r>
    </w:p>
    <w:p w14:paraId="203484AE" w14:textId="404BB17D" w:rsidR="00DD35CA" w:rsidRPr="00812582" w:rsidRDefault="00DD35CA" w:rsidP="00DD35CA">
      <w:pPr>
        <w:pStyle w:val="Textonotapie"/>
        <w:ind w:left="567" w:hanging="567"/>
        <w:contextualSpacing/>
        <w:jc w:val="both"/>
        <w:rPr>
          <w:rFonts w:ascii="Garamond" w:hAnsi="Garamond" w:cs="Calibri"/>
          <w:sz w:val="24"/>
          <w:szCs w:val="24"/>
          <w:lang w:val="es-MX"/>
        </w:rPr>
      </w:pPr>
      <w:proofErr w:type="spellStart"/>
      <w:r w:rsidRPr="00812582">
        <w:rPr>
          <w:rFonts w:ascii="Garamond" w:hAnsi="Garamond" w:cs="Calibri"/>
          <w:caps/>
          <w:sz w:val="24"/>
          <w:szCs w:val="24"/>
          <w:lang w:val="es-MX"/>
        </w:rPr>
        <w:t>B</w:t>
      </w:r>
      <w:r w:rsidRPr="00812582">
        <w:rPr>
          <w:rFonts w:ascii="Garamond" w:hAnsi="Garamond" w:cs="Calibri"/>
          <w:sz w:val="24"/>
          <w:szCs w:val="24"/>
          <w:lang w:val="es-MX"/>
        </w:rPr>
        <w:t>randâo</w:t>
      </w:r>
      <w:proofErr w:type="spellEnd"/>
      <w:r w:rsidRPr="00812582">
        <w:rPr>
          <w:rFonts w:ascii="Garamond" w:hAnsi="Garamond" w:cs="Calibri"/>
          <w:sz w:val="24"/>
          <w:szCs w:val="24"/>
          <w:lang w:val="es-MX"/>
        </w:rPr>
        <w:t xml:space="preserve"> </w:t>
      </w:r>
      <w:proofErr w:type="spellStart"/>
      <w:r w:rsidRPr="00812582">
        <w:rPr>
          <w:rFonts w:ascii="Garamond" w:hAnsi="Garamond" w:cs="Calibri"/>
          <w:sz w:val="24"/>
          <w:szCs w:val="24"/>
          <w:lang w:val="es-MX"/>
        </w:rPr>
        <w:t>Proença</w:t>
      </w:r>
      <w:proofErr w:type="spellEnd"/>
      <w:r w:rsidRPr="00812582">
        <w:rPr>
          <w:rFonts w:ascii="Garamond" w:hAnsi="Garamond" w:cs="Calibri"/>
          <w:sz w:val="24"/>
          <w:szCs w:val="24"/>
          <w:lang w:val="es-MX"/>
        </w:rPr>
        <w:t xml:space="preserve">, José Carlos, </w:t>
      </w:r>
      <w:r w:rsidRPr="00812582">
        <w:rPr>
          <w:rFonts w:ascii="Garamond" w:hAnsi="Garamond" w:cs="Calibri"/>
          <w:i/>
          <w:sz w:val="24"/>
          <w:szCs w:val="24"/>
          <w:lang w:val="es-MX"/>
        </w:rPr>
        <w:t xml:space="preserve">A conduta do </w:t>
      </w:r>
      <w:proofErr w:type="spellStart"/>
      <w:r w:rsidRPr="00812582">
        <w:rPr>
          <w:rFonts w:ascii="Garamond" w:hAnsi="Garamond" w:cs="Calibri"/>
          <w:i/>
          <w:sz w:val="24"/>
          <w:szCs w:val="24"/>
          <w:lang w:val="es-MX"/>
        </w:rPr>
        <w:t>lesado</w:t>
      </w:r>
      <w:proofErr w:type="spellEnd"/>
      <w:r w:rsidRPr="00812582">
        <w:rPr>
          <w:rFonts w:ascii="Garamond" w:hAnsi="Garamond" w:cs="Calibri"/>
          <w:i/>
          <w:sz w:val="24"/>
          <w:szCs w:val="24"/>
          <w:lang w:val="es-MX"/>
        </w:rPr>
        <w:t xml:space="preserve"> como </w:t>
      </w:r>
      <w:proofErr w:type="spellStart"/>
      <w:r w:rsidRPr="00812582">
        <w:rPr>
          <w:rFonts w:ascii="Garamond" w:hAnsi="Garamond" w:cs="Calibri"/>
          <w:i/>
          <w:sz w:val="24"/>
          <w:szCs w:val="24"/>
          <w:lang w:val="es-MX"/>
        </w:rPr>
        <w:t>pressuposto</w:t>
      </w:r>
      <w:proofErr w:type="spellEnd"/>
      <w:r w:rsidRPr="00812582">
        <w:rPr>
          <w:rFonts w:ascii="Garamond" w:hAnsi="Garamond" w:cs="Calibri"/>
          <w:i/>
          <w:sz w:val="24"/>
          <w:szCs w:val="24"/>
          <w:lang w:val="es-MX"/>
        </w:rPr>
        <w:t xml:space="preserve"> e </w:t>
      </w:r>
      <w:proofErr w:type="spellStart"/>
      <w:r w:rsidRPr="00812582">
        <w:rPr>
          <w:rFonts w:ascii="Garamond" w:hAnsi="Garamond" w:cs="Calibri"/>
          <w:i/>
          <w:sz w:val="24"/>
          <w:szCs w:val="24"/>
          <w:lang w:val="es-MX"/>
        </w:rPr>
        <w:t>critério</w:t>
      </w:r>
      <w:proofErr w:type="spellEnd"/>
      <w:r w:rsidRPr="00812582">
        <w:rPr>
          <w:rFonts w:ascii="Garamond" w:hAnsi="Garamond" w:cs="Calibri"/>
          <w:i/>
          <w:sz w:val="24"/>
          <w:szCs w:val="24"/>
          <w:lang w:val="es-MX"/>
        </w:rPr>
        <w:t xml:space="preserve"> de </w:t>
      </w:r>
      <w:proofErr w:type="spellStart"/>
      <w:r w:rsidRPr="00812582">
        <w:rPr>
          <w:rFonts w:ascii="Garamond" w:hAnsi="Garamond" w:cs="Calibri"/>
          <w:i/>
          <w:sz w:val="24"/>
          <w:szCs w:val="24"/>
          <w:lang w:val="es-MX"/>
        </w:rPr>
        <w:t>imputação</w:t>
      </w:r>
      <w:proofErr w:type="spellEnd"/>
      <w:r w:rsidRPr="00812582">
        <w:rPr>
          <w:rFonts w:ascii="Garamond" w:hAnsi="Garamond" w:cs="Calibri"/>
          <w:i/>
          <w:sz w:val="24"/>
          <w:szCs w:val="24"/>
          <w:lang w:val="es-MX"/>
        </w:rPr>
        <w:t xml:space="preserve"> do </w:t>
      </w:r>
      <w:proofErr w:type="spellStart"/>
      <w:r w:rsidRPr="00812582">
        <w:rPr>
          <w:rFonts w:ascii="Garamond" w:hAnsi="Garamond" w:cs="Calibri"/>
          <w:i/>
          <w:sz w:val="24"/>
          <w:szCs w:val="24"/>
          <w:lang w:val="es-MX"/>
        </w:rPr>
        <w:t>dano</w:t>
      </w:r>
      <w:proofErr w:type="spellEnd"/>
      <w:r w:rsidRPr="00812582">
        <w:rPr>
          <w:rFonts w:ascii="Garamond" w:hAnsi="Garamond" w:cs="Calibri"/>
          <w:i/>
          <w:sz w:val="24"/>
          <w:szCs w:val="24"/>
          <w:lang w:val="es-MX"/>
        </w:rPr>
        <w:t xml:space="preserve"> </w:t>
      </w:r>
      <w:proofErr w:type="spellStart"/>
      <w:r w:rsidRPr="00812582">
        <w:rPr>
          <w:rFonts w:ascii="Garamond" w:hAnsi="Garamond" w:cs="Calibri"/>
          <w:i/>
          <w:sz w:val="24"/>
          <w:szCs w:val="24"/>
          <w:lang w:val="es-MX"/>
        </w:rPr>
        <w:t>extracontratual</w:t>
      </w:r>
      <w:proofErr w:type="spellEnd"/>
      <w:r w:rsidRPr="00812582">
        <w:rPr>
          <w:rFonts w:ascii="Garamond" w:hAnsi="Garamond" w:cs="Calibri"/>
          <w:sz w:val="24"/>
          <w:szCs w:val="24"/>
          <w:lang w:val="es-MX"/>
        </w:rPr>
        <w:t>, (</w:t>
      </w:r>
      <w:proofErr w:type="spellStart"/>
      <w:r w:rsidRPr="00812582">
        <w:rPr>
          <w:rFonts w:ascii="Garamond" w:hAnsi="Garamond" w:cs="Calibri"/>
          <w:sz w:val="24"/>
          <w:szCs w:val="24"/>
          <w:lang w:val="es-MX"/>
        </w:rPr>
        <w:t>Coimbra</w:t>
      </w:r>
      <w:proofErr w:type="spellEnd"/>
      <w:r w:rsidRPr="00812582">
        <w:rPr>
          <w:rFonts w:ascii="Garamond" w:hAnsi="Garamond" w:cs="Calibri"/>
          <w:sz w:val="24"/>
          <w:szCs w:val="24"/>
          <w:lang w:val="es-MX"/>
        </w:rPr>
        <w:t>, 1997)</w:t>
      </w:r>
      <w:r>
        <w:rPr>
          <w:rFonts w:ascii="Garamond" w:hAnsi="Garamond" w:cs="Calibri"/>
          <w:sz w:val="24"/>
          <w:szCs w:val="24"/>
          <w:lang w:val="es-MX"/>
        </w:rPr>
        <w:t>.</w:t>
      </w:r>
      <w:r w:rsidRPr="00812582">
        <w:rPr>
          <w:rFonts w:ascii="Garamond" w:hAnsi="Garamond" w:cs="Calibri"/>
          <w:sz w:val="24"/>
          <w:szCs w:val="24"/>
          <w:lang w:val="es-MX"/>
        </w:rPr>
        <w:t xml:space="preserve"> </w:t>
      </w:r>
    </w:p>
    <w:p w14:paraId="0C92E31F" w14:textId="78352D71" w:rsidR="00393BBE" w:rsidRPr="00812582" w:rsidRDefault="00393BBE" w:rsidP="00393BBE">
      <w:pPr>
        <w:pStyle w:val="Textonotapie"/>
        <w:ind w:left="567" w:hanging="567"/>
        <w:contextualSpacing/>
        <w:jc w:val="both"/>
        <w:rPr>
          <w:rFonts w:ascii="Garamond" w:hAnsi="Garamond" w:cs="Calibri"/>
          <w:sz w:val="24"/>
          <w:szCs w:val="24"/>
          <w:lang w:val="es-MX"/>
        </w:rPr>
      </w:pPr>
      <w:proofErr w:type="spellStart"/>
      <w:r w:rsidRPr="00812582">
        <w:rPr>
          <w:rFonts w:ascii="Garamond" w:hAnsi="Garamond" w:cs="Calibri"/>
          <w:sz w:val="24"/>
          <w:szCs w:val="24"/>
          <w:lang w:val="es-MX"/>
        </w:rPr>
        <w:t>B</w:t>
      </w:r>
      <w:r>
        <w:rPr>
          <w:rFonts w:ascii="Garamond" w:hAnsi="Garamond" w:cs="Calibri"/>
          <w:sz w:val="24"/>
          <w:szCs w:val="24"/>
          <w:lang w:val="es-MX"/>
        </w:rPr>
        <w:t>rugi</w:t>
      </w:r>
      <w:proofErr w:type="spellEnd"/>
      <w:r w:rsidRPr="00812582">
        <w:rPr>
          <w:rFonts w:ascii="Garamond" w:hAnsi="Garamond" w:cs="Calibri"/>
          <w:sz w:val="24"/>
          <w:szCs w:val="24"/>
          <w:lang w:val="es-MX"/>
        </w:rPr>
        <w:t xml:space="preserve">, Biagio, </w:t>
      </w:r>
      <w:r w:rsidRPr="00812582">
        <w:rPr>
          <w:rFonts w:ascii="Garamond" w:hAnsi="Garamond" w:cs="Calibri"/>
          <w:i/>
          <w:sz w:val="24"/>
          <w:szCs w:val="24"/>
          <w:lang w:val="es-MX"/>
        </w:rPr>
        <w:t xml:space="preserve">Colpe di diversa natura e </w:t>
      </w:r>
      <w:proofErr w:type="spellStart"/>
      <w:r w:rsidRPr="00812582">
        <w:rPr>
          <w:rFonts w:ascii="Garamond" w:hAnsi="Garamond" w:cs="Calibri"/>
          <w:i/>
          <w:sz w:val="24"/>
          <w:szCs w:val="24"/>
          <w:lang w:val="es-MX"/>
        </w:rPr>
        <w:t>compensazione</w:t>
      </w:r>
      <w:proofErr w:type="spellEnd"/>
      <w:r w:rsidRPr="00812582">
        <w:rPr>
          <w:rFonts w:ascii="Garamond" w:hAnsi="Garamond" w:cs="Calibri"/>
          <w:i/>
          <w:sz w:val="24"/>
          <w:szCs w:val="24"/>
          <w:lang w:val="es-MX"/>
        </w:rPr>
        <w:t xml:space="preserve"> di colpe</w:t>
      </w:r>
      <w:r w:rsidRPr="00812582">
        <w:rPr>
          <w:rFonts w:ascii="Garamond" w:hAnsi="Garamond" w:cs="Calibri"/>
          <w:sz w:val="24"/>
          <w:szCs w:val="24"/>
          <w:lang w:val="es-MX"/>
        </w:rPr>
        <w:t xml:space="preserve">, en </w:t>
      </w:r>
      <w:proofErr w:type="spellStart"/>
      <w:r w:rsidRPr="00812582">
        <w:rPr>
          <w:rFonts w:ascii="Garamond" w:hAnsi="Garamond" w:cs="Calibri"/>
          <w:i/>
          <w:sz w:val="24"/>
          <w:szCs w:val="24"/>
          <w:lang w:val="es-MX"/>
        </w:rPr>
        <w:t>Rivista</w:t>
      </w:r>
      <w:proofErr w:type="spellEnd"/>
      <w:r w:rsidRPr="00812582">
        <w:rPr>
          <w:rFonts w:ascii="Garamond" w:hAnsi="Garamond" w:cs="Calibri"/>
          <w:i/>
          <w:sz w:val="24"/>
          <w:szCs w:val="24"/>
          <w:lang w:val="es-MX"/>
        </w:rPr>
        <w:t xml:space="preserve"> del </w:t>
      </w:r>
      <w:proofErr w:type="spellStart"/>
      <w:r w:rsidRPr="00812582">
        <w:rPr>
          <w:rFonts w:ascii="Garamond" w:hAnsi="Garamond" w:cs="Calibri"/>
          <w:i/>
          <w:sz w:val="24"/>
          <w:szCs w:val="24"/>
          <w:lang w:val="es-MX"/>
        </w:rPr>
        <w:t>diritto</w:t>
      </w:r>
      <w:proofErr w:type="spellEnd"/>
      <w:r w:rsidRPr="00812582">
        <w:rPr>
          <w:rFonts w:ascii="Garamond" w:hAnsi="Garamond" w:cs="Calibri"/>
          <w:i/>
          <w:sz w:val="24"/>
          <w:szCs w:val="24"/>
          <w:lang w:val="es-MX"/>
        </w:rPr>
        <w:t xml:space="preserve"> </w:t>
      </w:r>
      <w:proofErr w:type="spellStart"/>
      <w:r w:rsidRPr="00812582">
        <w:rPr>
          <w:rFonts w:ascii="Garamond" w:hAnsi="Garamond" w:cs="Calibri"/>
          <w:i/>
          <w:sz w:val="24"/>
          <w:szCs w:val="24"/>
          <w:lang w:val="es-MX"/>
        </w:rPr>
        <w:t>comerciale</w:t>
      </w:r>
      <w:proofErr w:type="spellEnd"/>
      <w:r w:rsidRPr="00812582">
        <w:rPr>
          <w:rFonts w:ascii="Garamond" w:hAnsi="Garamond" w:cs="Calibri"/>
          <w:i/>
          <w:sz w:val="24"/>
          <w:szCs w:val="24"/>
          <w:lang w:val="es-MX"/>
        </w:rPr>
        <w:t xml:space="preserve">, </w:t>
      </w:r>
      <w:proofErr w:type="spellStart"/>
      <w:r w:rsidRPr="00812582">
        <w:rPr>
          <w:rFonts w:ascii="Garamond" w:hAnsi="Garamond" w:cs="Calibri"/>
          <w:i/>
          <w:sz w:val="24"/>
          <w:szCs w:val="24"/>
          <w:lang w:val="es-MX"/>
        </w:rPr>
        <w:t>Industriale</w:t>
      </w:r>
      <w:proofErr w:type="spellEnd"/>
      <w:r w:rsidRPr="00812582">
        <w:rPr>
          <w:rFonts w:ascii="Garamond" w:hAnsi="Garamond" w:cs="Calibri"/>
          <w:i/>
          <w:sz w:val="24"/>
          <w:szCs w:val="24"/>
          <w:lang w:val="es-MX"/>
        </w:rPr>
        <w:t xml:space="preserve"> e </w:t>
      </w:r>
      <w:proofErr w:type="spellStart"/>
      <w:r w:rsidRPr="00812582">
        <w:rPr>
          <w:rFonts w:ascii="Garamond" w:hAnsi="Garamond" w:cs="Calibri"/>
          <w:i/>
          <w:sz w:val="24"/>
          <w:szCs w:val="24"/>
          <w:lang w:val="es-MX"/>
        </w:rPr>
        <w:t>marittimo</w:t>
      </w:r>
      <w:proofErr w:type="spellEnd"/>
      <w:r w:rsidRPr="00812582">
        <w:rPr>
          <w:rFonts w:ascii="Garamond" w:hAnsi="Garamond" w:cs="Calibri"/>
          <w:sz w:val="24"/>
          <w:szCs w:val="24"/>
          <w:lang w:val="es-MX"/>
        </w:rPr>
        <w:t>, VI (1908), II</w:t>
      </w:r>
      <w:r w:rsidR="000C6E1F">
        <w:rPr>
          <w:rFonts w:ascii="Garamond" w:hAnsi="Garamond" w:cs="Calibri"/>
          <w:sz w:val="24"/>
          <w:szCs w:val="24"/>
          <w:lang w:val="es-MX"/>
        </w:rPr>
        <w:t>, pp. 13-18.</w:t>
      </w:r>
    </w:p>
    <w:p w14:paraId="2F5BAA6E" w14:textId="3E24DEBB" w:rsidR="00F40B9B" w:rsidRPr="00812582" w:rsidRDefault="00F40B9B" w:rsidP="00F40B9B">
      <w:pPr>
        <w:spacing w:after="0" w:line="240" w:lineRule="auto"/>
        <w:ind w:left="567" w:hanging="567"/>
        <w:contextualSpacing/>
        <w:jc w:val="both"/>
        <w:rPr>
          <w:rFonts w:ascii="Garamond" w:hAnsi="Garamond" w:cs="Calibri"/>
          <w:sz w:val="24"/>
          <w:szCs w:val="24"/>
        </w:rPr>
      </w:pPr>
      <w:r w:rsidRPr="00812582">
        <w:rPr>
          <w:rFonts w:ascii="Garamond" w:hAnsi="Garamond" w:cs="Calibri"/>
          <w:sz w:val="24"/>
          <w:szCs w:val="24"/>
        </w:rPr>
        <w:t xml:space="preserve">Castresana, Amelia, </w:t>
      </w:r>
      <w:r w:rsidRPr="00812582">
        <w:rPr>
          <w:rFonts w:ascii="Garamond" w:hAnsi="Garamond" w:cs="Calibri"/>
          <w:i/>
          <w:sz w:val="24"/>
          <w:szCs w:val="24"/>
        </w:rPr>
        <w:t>Nuevas Lecturas de Responsabilidad Aquiliana</w:t>
      </w:r>
      <w:r w:rsidRPr="00812582">
        <w:rPr>
          <w:rFonts w:ascii="Garamond" w:hAnsi="Garamond" w:cs="Calibri"/>
          <w:sz w:val="24"/>
          <w:szCs w:val="24"/>
        </w:rPr>
        <w:t xml:space="preserve"> (Salamanca, 2001)</w:t>
      </w:r>
      <w:r w:rsidRPr="00812582">
        <w:rPr>
          <w:rFonts w:ascii="Garamond" w:eastAsia="Calibri" w:hAnsi="Garamond" w:cs="Calibri"/>
          <w:sz w:val="24"/>
          <w:szCs w:val="24"/>
        </w:rPr>
        <w:t xml:space="preserve">. </w:t>
      </w:r>
    </w:p>
    <w:p w14:paraId="27BFCF40" w14:textId="7764DAC5" w:rsidR="00F40B9B" w:rsidRPr="00812582" w:rsidRDefault="00F40B9B" w:rsidP="00F40B9B">
      <w:pPr>
        <w:pStyle w:val="Textonotapie"/>
        <w:ind w:left="567" w:hanging="567"/>
        <w:contextualSpacing/>
        <w:jc w:val="both"/>
        <w:rPr>
          <w:rFonts w:ascii="Garamond" w:hAnsi="Garamond" w:cs="Calibri"/>
          <w:sz w:val="24"/>
          <w:szCs w:val="24"/>
          <w:lang w:val="es-MX"/>
        </w:rPr>
      </w:pPr>
      <w:proofErr w:type="spellStart"/>
      <w:r w:rsidRPr="00812582">
        <w:rPr>
          <w:rFonts w:ascii="Garamond" w:hAnsi="Garamond" w:cs="Calibri"/>
          <w:sz w:val="24"/>
          <w:szCs w:val="24"/>
          <w:lang w:val="es-MX"/>
        </w:rPr>
        <w:t>Cesareo-Consolo</w:t>
      </w:r>
      <w:proofErr w:type="spellEnd"/>
      <w:r w:rsidRPr="00812582">
        <w:rPr>
          <w:rFonts w:ascii="Garamond" w:hAnsi="Garamond" w:cs="Calibri"/>
          <w:sz w:val="24"/>
          <w:szCs w:val="24"/>
          <w:lang w:val="es-MX"/>
        </w:rPr>
        <w:t xml:space="preserve">, Giovanni, </w:t>
      </w:r>
      <w:proofErr w:type="spellStart"/>
      <w:r w:rsidRPr="00E64617">
        <w:rPr>
          <w:rFonts w:ascii="Garamond" w:hAnsi="Garamond" w:cs="Calibri"/>
          <w:i/>
          <w:sz w:val="24"/>
          <w:szCs w:val="24"/>
          <w:lang w:val="es-MX"/>
        </w:rPr>
        <w:t>Trattato</w:t>
      </w:r>
      <w:proofErr w:type="spellEnd"/>
      <w:r w:rsidRPr="00E64617">
        <w:rPr>
          <w:rFonts w:ascii="Garamond" w:hAnsi="Garamond" w:cs="Calibri"/>
          <w:i/>
          <w:sz w:val="24"/>
          <w:szCs w:val="24"/>
          <w:lang w:val="es-MX"/>
        </w:rPr>
        <w:t xml:space="preserve"> </w:t>
      </w:r>
      <w:proofErr w:type="spellStart"/>
      <w:r w:rsidRPr="00E64617">
        <w:rPr>
          <w:rFonts w:ascii="Garamond" w:hAnsi="Garamond" w:cs="Calibri"/>
          <w:i/>
          <w:sz w:val="24"/>
          <w:szCs w:val="24"/>
          <w:lang w:val="es-MX"/>
        </w:rPr>
        <w:t>sul</w:t>
      </w:r>
      <w:proofErr w:type="spellEnd"/>
      <w:r w:rsidRPr="00E64617">
        <w:rPr>
          <w:rFonts w:ascii="Garamond" w:hAnsi="Garamond" w:cs="Calibri"/>
          <w:i/>
          <w:sz w:val="24"/>
          <w:szCs w:val="24"/>
          <w:lang w:val="es-MX"/>
        </w:rPr>
        <w:t xml:space="preserve"> </w:t>
      </w:r>
      <w:proofErr w:type="spellStart"/>
      <w:r w:rsidRPr="00E64617">
        <w:rPr>
          <w:rFonts w:ascii="Garamond" w:hAnsi="Garamond" w:cs="Calibri"/>
          <w:i/>
          <w:sz w:val="24"/>
          <w:szCs w:val="24"/>
          <w:lang w:val="es-MX"/>
        </w:rPr>
        <w:t>risarcimento</w:t>
      </w:r>
      <w:proofErr w:type="spellEnd"/>
      <w:r w:rsidRPr="00E64617">
        <w:rPr>
          <w:rFonts w:ascii="Garamond" w:hAnsi="Garamond" w:cs="Calibri"/>
          <w:i/>
          <w:sz w:val="24"/>
          <w:szCs w:val="24"/>
          <w:lang w:val="es-MX"/>
        </w:rPr>
        <w:t xml:space="preserve"> del </w:t>
      </w:r>
      <w:proofErr w:type="spellStart"/>
      <w:r w:rsidRPr="00E64617">
        <w:rPr>
          <w:rFonts w:ascii="Garamond" w:hAnsi="Garamond" w:cs="Calibri"/>
          <w:i/>
          <w:sz w:val="24"/>
          <w:szCs w:val="24"/>
          <w:lang w:val="es-MX"/>
        </w:rPr>
        <w:t>danno</w:t>
      </w:r>
      <w:proofErr w:type="spellEnd"/>
      <w:r w:rsidRPr="00E64617">
        <w:rPr>
          <w:rFonts w:ascii="Garamond" w:hAnsi="Garamond" w:cs="Calibri"/>
          <w:i/>
          <w:sz w:val="24"/>
          <w:szCs w:val="24"/>
          <w:lang w:val="es-MX"/>
        </w:rPr>
        <w:t xml:space="preserve"> in materia di </w:t>
      </w:r>
      <w:proofErr w:type="spellStart"/>
      <w:r w:rsidRPr="00E64617">
        <w:rPr>
          <w:rFonts w:ascii="Garamond" w:hAnsi="Garamond" w:cs="Calibri"/>
          <w:i/>
          <w:sz w:val="24"/>
          <w:szCs w:val="24"/>
          <w:lang w:val="es-MX"/>
        </w:rPr>
        <w:t>delitti</w:t>
      </w:r>
      <w:proofErr w:type="spellEnd"/>
      <w:r w:rsidRPr="00E64617">
        <w:rPr>
          <w:rFonts w:ascii="Garamond" w:hAnsi="Garamond" w:cs="Calibri"/>
          <w:i/>
          <w:sz w:val="24"/>
          <w:szCs w:val="24"/>
          <w:lang w:val="es-MX"/>
        </w:rPr>
        <w:t xml:space="preserve"> e </w:t>
      </w:r>
      <w:proofErr w:type="spellStart"/>
      <w:r w:rsidRPr="00E64617">
        <w:rPr>
          <w:rFonts w:ascii="Garamond" w:hAnsi="Garamond" w:cs="Calibri"/>
          <w:i/>
          <w:sz w:val="24"/>
          <w:szCs w:val="24"/>
          <w:lang w:val="es-MX"/>
        </w:rPr>
        <w:t>quasi</w:t>
      </w:r>
      <w:proofErr w:type="spellEnd"/>
      <w:r w:rsidRPr="00E64617">
        <w:rPr>
          <w:rFonts w:ascii="Garamond" w:hAnsi="Garamond" w:cs="Calibri"/>
          <w:i/>
          <w:sz w:val="24"/>
          <w:szCs w:val="24"/>
          <w:lang w:val="es-MX"/>
        </w:rPr>
        <w:t xml:space="preserve"> </w:t>
      </w:r>
      <w:proofErr w:type="spellStart"/>
      <w:r w:rsidRPr="00E64617">
        <w:rPr>
          <w:rFonts w:ascii="Garamond" w:hAnsi="Garamond" w:cs="Calibri"/>
          <w:i/>
          <w:sz w:val="24"/>
          <w:szCs w:val="24"/>
          <w:lang w:val="es-MX"/>
        </w:rPr>
        <w:t>delitti</w:t>
      </w:r>
      <w:proofErr w:type="spellEnd"/>
      <w:r w:rsidRPr="00812582">
        <w:rPr>
          <w:rFonts w:ascii="Garamond" w:hAnsi="Garamond" w:cs="Calibri"/>
          <w:sz w:val="24"/>
          <w:szCs w:val="24"/>
          <w:lang w:val="es-MX"/>
        </w:rPr>
        <w:t xml:space="preserve">, (Torino, 1908). </w:t>
      </w:r>
    </w:p>
    <w:p w14:paraId="7F36D832" w14:textId="62127E91" w:rsidR="00DD35CA" w:rsidRPr="00812582" w:rsidRDefault="00DD35CA" w:rsidP="00DD35CA">
      <w:pPr>
        <w:spacing w:after="0" w:line="240" w:lineRule="auto"/>
        <w:ind w:left="567" w:hanging="567"/>
        <w:contextualSpacing/>
        <w:jc w:val="both"/>
        <w:rPr>
          <w:rFonts w:ascii="Garamond" w:hAnsi="Garamond" w:cs="Calibri"/>
          <w:sz w:val="24"/>
          <w:szCs w:val="24"/>
        </w:rPr>
      </w:pPr>
      <w:proofErr w:type="spellStart"/>
      <w:r w:rsidRPr="00812582">
        <w:rPr>
          <w:rFonts w:ascii="Garamond" w:hAnsi="Garamond" w:cs="Calibri"/>
          <w:sz w:val="24"/>
          <w:szCs w:val="24"/>
        </w:rPr>
        <w:t>Coppa-Zuccari</w:t>
      </w:r>
      <w:proofErr w:type="spellEnd"/>
      <w:r w:rsidRPr="00812582">
        <w:rPr>
          <w:rFonts w:ascii="Garamond" w:hAnsi="Garamond" w:cs="Calibri"/>
          <w:sz w:val="24"/>
          <w:szCs w:val="24"/>
        </w:rPr>
        <w:t>, Pasquale</w:t>
      </w:r>
      <w:r w:rsidRPr="00812582">
        <w:rPr>
          <w:rFonts w:ascii="Garamond" w:hAnsi="Garamond" w:cs="Calibri"/>
          <w:i/>
          <w:sz w:val="24"/>
          <w:szCs w:val="24"/>
        </w:rPr>
        <w:t>, La ‘</w:t>
      </w:r>
      <w:proofErr w:type="spellStart"/>
      <w:r w:rsidRPr="00812582">
        <w:rPr>
          <w:rFonts w:ascii="Garamond" w:hAnsi="Garamond" w:cs="Calibri"/>
          <w:i/>
          <w:sz w:val="24"/>
          <w:szCs w:val="24"/>
        </w:rPr>
        <w:t>compensazione</w:t>
      </w:r>
      <w:proofErr w:type="spellEnd"/>
      <w:r w:rsidRPr="00812582">
        <w:rPr>
          <w:rFonts w:ascii="Garamond" w:hAnsi="Garamond" w:cs="Calibri"/>
          <w:i/>
          <w:sz w:val="24"/>
          <w:szCs w:val="24"/>
        </w:rPr>
        <w:t xml:space="preserve"> </w:t>
      </w:r>
      <w:proofErr w:type="spellStart"/>
      <w:r w:rsidRPr="00812582">
        <w:rPr>
          <w:rFonts w:ascii="Garamond" w:hAnsi="Garamond" w:cs="Calibri"/>
          <w:i/>
          <w:sz w:val="24"/>
          <w:szCs w:val="24"/>
        </w:rPr>
        <w:t>delle</w:t>
      </w:r>
      <w:proofErr w:type="spellEnd"/>
      <w:r w:rsidRPr="00812582">
        <w:rPr>
          <w:rFonts w:ascii="Garamond" w:hAnsi="Garamond" w:cs="Calibri"/>
          <w:i/>
          <w:sz w:val="24"/>
          <w:szCs w:val="24"/>
        </w:rPr>
        <w:t xml:space="preserve"> colpe’</w:t>
      </w:r>
      <w:r w:rsidRPr="00812582">
        <w:rPr>
          <w:rFonts w:ascii="Garamond" w:hAnsi="Garamond" w:cs="Calibri"/>
          <w:sz w:val="24"/>
          <w:szCs w:val="24"/>
        </w:rPr>
        <w:t xml:space="preserve"> (</w:t>
      </w:r>
      <w:proofErr w:type="spellStart"/>
      <w:r w:rsidRPr="00812582">
        <w:rPr>
          <w:rFonts w:ascii="Garamond" w:hAnsi="Garamond" w:cs="Calibri"/>
          <w:sz w:val="24"/>
          <w:szCs w:val="24"/>
        </w:rPr>
        <w:t>Modena</w:t>
      </w:r>
      <w:proofErr w:type="spellEnd"/>
      <w:r w:rsidRPr="00812582">
        <w:rPr>
          <w:rFonts w:ascii="Garamond" w:hAnsi="Garamond" w:cs="Calibri"/>
          <w:sz w:val="24"/>
          <w:szCs w:val="24"/>
        </w:rPr>
        <w:t>, 1909)</w:t>
      </w:r>
      <w:r>
        <w:rPr>
          <w:rFonts w:ascii="Garamond" w:hAnsi="Garamond" w:cs="Calibri"/>
          <w:sz w:val="24"/>
          <w:szCs w:val="24"/>
        </w:rPr>
        <w:t>.</w:t>
      </w:r>
      <w:r w:rsidRPr="00812582">
        <w:rPr>
          <w:rFonts w:ascii="Garamond" w:hAnsi="Garamond" w:cs="Calibri"/>
          <w:sz w:val="24"/>
          <w:szCs w:val="24"/>
        </w:rPr>
        <w:t xml:space="preserve"> </w:t>
      </w:r>
    </w:p>
    <w:p w14:paraId="180DED70" w14:textId="0B91DF5E" w:rsidR="00393BBE" w:rsidRPr="00812582" w:rsidRDefault="00393BBE" w:rsidP="00393BBE">
      <w:pPr>
        <w:pStyle w:val="Textonotapie"/>
        <w:ind w:left="567" w:hanging="567"/>
        <w:contextualSpacing/>
        <w:jc w:val="both"/>
        <w:rPr>
          <w:rFonts w:ascii="Garamond" w:hAnsi="Garamond" w:cs="Calibri"/>
          <w:sz w:val="24"/>
          <w:szCs w:val="24"/>
          <w:lang w:val="es-MX"/>
        </w:rPr>
      </w:pPr>
      <w:proofErr w:type="spellStart"/>
      <w:r w:rsidRPr="00812582">
        <w:rPr>
          <w:rFonts w:ascii="Garamond" w:hAnsi="Garamond" w:cs="Calibri"/>
          <w:sz w:val="24"/>
          <w:szCs w:val="24"/>
          <w:lang w:val="es-MX"/>
        </w:rPr>
        <w:t>Chabas</w:t>
      </w:r>
      <w:proofErr w:type="spellEnd"/>
      <w:r w:rsidRPr="00812582">
        <w:rPr>
          <w:rFonts w:ascii="Garamond" w:hAnsi="Garamond" w:cs="Calibri"/>
          <w:sz w:val="24"/>
          <w:szCs w:val="24"/>
          <w:lang w:val="es-MX"/>
        </w:rPr>
        <w:t xml:space="preserve">, François, </w:t>
      </w:r>
      <w:proofErr w:type="spellStart"/>
      <w:r w:rsidRPr="00812582">
        <w:rPr>
          <w:rFonts w:ascii="Garamond" w:hAnsi="Garamond" w:cs="Calibri"/>
          <w:i/>
          <w:sz w:val="24"/>
          <w:szCs w:val="24"/>
          <w:lang w:val="es-MX"/>
        </w:rPr>
        <w:t>L’influence</w:t>
      </w:r>
      <w:proofErr w:type="spellEnd"/>
      <w:r w:rsidRPr="00812582">
        <w:rPr>
          <w:rFonts w:ascii="Garamond" w:hAnsi="Garamond" w:cs="Calibri"/>
          <w:i/>
          <w:sz w:val="24"/>
          <w:szCs w:val="24"/>
          <w:lang w:val="es-MX"/>
        </w:rPr>
        <w:t xml:space="preserve"> de la </w:t>
      </w:r>
      <w:proofErr w:type="spellStart"/>
      <w:r w:rsidRPr="00812582">
        <w:rPr>
          <w:rFonts w:ascii="Garamond" w:hAnsi="Garamond" w:cs="Calibri"/>
          <w:i/>
          <w:sz w:val="24"/>
          <w:szCs w:val="24"/>
          <w:lang w:val="es-MX"/>
        </w:rPr>
        <w:t>pluralité</w:t>
      </w:r>
      <w:proofErr w:type="spellEnd"/>
      <w:r w:rsidRPr="00812582">
        <w:rPr>
          <w:rFonts w:ascii="Garamond" w:hAnsi="Garamond" w:cs="Calibri"/>
          <w:i/>
          <w:sz w:val="24"/>
          <w:szCs w:val="24"/>
          <w:lang w:val="es-MX"/>
        </w:rPr>
        <w:t xml:space="preserve"> des causes sur le </w:t>
      </w:r>
      <w:proofErr w:type="spellStart"/>
      <w:r w:rsidRPr="00812582">
        <w:rPr>
          <w:rFonts w:ascii="Garamond" w:hAnsi="Garamond" w:cs="Calibri"/>
          <w:i/>
          <w:sz w:val="24"/>
          <w:szCs w:val="24"/>
          <w:lang w:val="es-MX"/>
        </w:rPr>
        <w:t>droit</w:t>
      </w:r>
      <w:proofErr w:type="spellEnd"/>
      <w:r w:rsidRPr="00812582">
        <w:rPr>
          <w:rFonts w:ascii="Garamond" w:hAnsi="Garamond" w:cs="Calibri"/>
          <w:i/>
          <w:sz w:val="24"/>
          <w:szCs w:val="24"/>
          <w:lang w:val="es-MX"/>
        </w:rPr>
        <w:t xml:space="preserve"> a </w:t>
      </w:r>
      <w:proofErr w:type="spellStart"/>
      <w:r w:rsidRPr="00812582">
        <w:rPr>
          <w:rFonts w:ascii="Garamond" w:hAnsi="Garamond" w:cs="Calibri"/>
          <w:i/>
          <w:sz w:val="24"/>
          <w:szCs w:val="24"/>
          <w:lang w:val="es-MX"/>
        </w:rPr>
        <w:t>réparation</w:t>
      </w:r>
      <w:proofErr w:type="spellEnd"/>
      <w:r w:rsidRPr="00812582">
        <w:rPr>
          <w:rFonts w:ascii="Garamond" w:hAnsi="Garamond" w:cs="Calibri"/>
          <w:sz w:val="24"/>
          <w:szCs w:val="24"/>
          <w:lang w:val="es-MX"/>
        </w:rPr>
        <w:t xml:space="preserve"> </w:t>
      </w:r>
      <w:proofErr w:type="gramStart"/>
      <w:r w:rsidRPr="00812582">
        <w:rPr>
          <w:rFonts w:ascii="Garamond" w:hAnsi="Garamond" w:cs="Calibri"/>
          <w:sz w:val="24"/>
          <w:szCs w:val="24"/>
          <w:lang w:val="es-MX"/>
        </w:rPr>
        <w:t>( Paris</w:t>
      </w:r>
      <w:proofErr w:type="gramEnd"/>
      <w:r w:rsidRPr="00812582">
        <w:rPr>
          <w:rFonts w:ascii="Garamond" w:hAnsi="Garamond" w:cs="Calibri"/>
          <w:sz w:val="24"/>
          <w:szCs w:val="24"/>
          <w:lang w:val="es-MX"/>
        </w:rPr>
        <w:t>, 1967)</w:t>
      </w:r>
    </w:p>
    <w:p w14:paraId="5F821865" w14:textId="0F776BDF" w:rsidR="00F40B9B" w:rsidRPr="00812582" w:rsidRDefault="00F40B9B" w:rsidP="00F40B9B">
      <w:pPr>
        <w:spacing w:after="0" w:line="240" w:lineRule="auto"/>
        <w:ind w:left="567" w:hanging="567"/>
        <w:contextualSpacing/>
        <w:jc w:val="both"/>
        <w:rPr>
          <w:rFonts w:ascii="Garamond" w:hAnsi="Garamond" w:cs="Calibri"/>
          <w:sz w:val="24"/>
          <w:szCs w:val="24"/>
        </w:rPr>
      </w:pPr>
      <w:r w:rsidRPr="00812582">
        <w:rPr>
          <w:rFonts w:ascii="Garamond" w:hAnsi="Garamond" w:cs="Calibri"/>
          <w:sz w:val="24"/>
          <w:szCs w:val="24"/>
        </w:rPr>
        <w:t xml:space="preserve">De </w:t>
      </w:r>
      <w:proofErr w:type="spellStart"/>
      <w:r w:rsidRPr="00812582">
        <w:rPr>
          <w:rFonts w:ascii="Garamond" w:hAnsi="Garamond" w:cs="Calibri"/>
          <w:sz w:val="24"/>
          <w:szCs w:val="24"/>
        </w:rPr>
        <w:t>Cupis</w:t>
      </w:r>
      <w:proofErr w:type="spellEnd"/>
      <w:r w:rsidRPr="00812582">
        <w:rPr>
          <w:rFonts w:ascii="Garamond" w:hAnsi="Garamond" w:cs="Calibri"/>
          <w:sz w:val="24"/>
          <w:szCs w:val="24"/>
        </w:rPr>
        <w:t xml:space="preserve">, Adriano, </w:t>
      </w:r>
      <w:r w:rsidRPr="00812582">
        <w:rPr>
          <w:rFonts w:ascii="Garamond" w:hAnsi="Garamond" w:cs="Calibri"/>
          <w:i/>
          <w:sz w:val="24"/>
          <w:szCs w:val="24"/>
        </w:rPr>
        <w:t>El Daño. Teoría General de la Responsabilidad Civil</w:t>
      </w:r>
      <w:r w:rsidRPr="00812582">
        <w:rPr>
          <w:rFonts w:ascii="Garamond" w:hAnsi="Garamond" w:cs="Calibri"/>
          <w:sz w:val="24"/>
          <w:szCs w:val="24"/>
        </w:rPr>
        <w:t xml:space="preserve"> (Barcelona, 1975). </w:t>
      </w:r>
    </w:p>
    <w:p w14:paraId="4D7009DC" w14:textId="24429A1B" w:rsidR="00F40B9B" w:rsidRPr="00812582" w:rsidRDefault="00F40B9B" w:rsidP="00F40B9B">
      <w:pPr>
        <w:pStyle w:val="Textonotapie"/>
        <w:ind w:left="567" w:hanging="567"/>
        <w:contextualSpacing/>
        <w:jc w:val="both"/>
        <w:rPr>
          <w:rFonts w:ascii="Garamond" w:hAnsi="Garamond" w:cs="Calibri"/>
          <w:sz w:val="24"/>
          <w:szCs w:val="24"/>
          <w:lang w:val="es-MX"/>
        </w:rPr>
      </w:pPr>
      <w:r w:rsidRPr="00812582">
        <w:rPr>
          <w:rFonts w:ascii="Garamond" w:hAnsi="Garamond" w:cs="Calibri"/>
          <w:sz w:val="24"/>
          <w:szCs w:val="24"/>
          <w:lang w:val="es-MX"/>
        </w:rPr>
        <w:t xml:space="preserve">Haller, </w:t>
      </w:r>
      <w:proofErr w:type="spellStart"/>
      <w:r w:rsidRPr="00812582">
        <w:rPr>
          <w:rFonts w:ascii="Garamond" w:hAnsi="Garamond" w:cs="Calibri"/>
          <w:sz w:val="24"/>
          <w:szCs w:val="24"/>
          <w:lang w:val="es-MX"/>
        </w:rPr>
        <w:t>Margerite</w:t>
      </w:r>
      <w:proofErr w:type="spellEnd"/>
      <w:r w:rsidRPr="00812582">
        <w:rPr>
          <w:rFonts w:ascii="Garamond" w:hAnsi="Garamond" w:cs="Calibri"/>
          <w:sz w:val="24"/>
          <w:szCs w:val="24"/>
          <w:lang w:val="es-MX"/>
        </w:rPr>
        <w:t xml:space="preserve">, </w:t>
      </w:r>
      <w:proofErr w:type="spellStart"/>
      <w:r w:rsidRPr="00812582">
        <w:rPr>
          <w:rFonts w:ascii="Garamond" w:hAnsi="Garamond" w:cs="Calibri"/>
          <w:i/>
          <w:sz w:val="24"/>
          <w:szCs w:val="24"/>
          <w:lang w:val="es-MX"/>
        </w:rPr>
        <w:t>Essai</w:t>
      </w:r>
      <w:proofErr w:type="spellEnd"/>
      <w:r w:rsidRPr="00812582">
        <w:rPr>
          <w:rFonts w:ascii="Garamond" w:hAnsi="Garamond" w:cs="Calibri"/>
          <w:i/>
          <w:sz w:val="24"/>
          <w:szCs w:val="24"/>
          <w:lang w:val="es-MX"/>
        </w:rPr>
        <w:t xml:space="preserve"> sur </w:t>
      </w:r>
      <w:proofErr w:type="spellStart"/>
      <w:r w:rsidRPr="00812582">
        <w:rPr>
          <w:rFonts w:ascii="Garamond" w:hAnsi="Garamond" w:cs="Calibri"/>
          <w:i/>
          <w:sz w:val="24"/>
          <w:szCs w:val="24"/>
          <w:lang w:val="es-MX"/>
        </w:rPr>
        <w:t>l’influence</w:t>
      </w:r>
      <w:proofErr w:type="spellEnd"/>
      <w:r w:rsidRPr="00812582">
        <w:rPr>
          <w:rFonts w:ascii="Garamond" w:hAnsi="Garamond" w:cs="Calibri"/>
          <w:i/>
          <w:sz w:val="24"/>
          <w:szCs w:val="24"/>
          <w:lang w:val="es-MX"/>
        </w:rPr>
        <w:t xml:space="preserve"> du </w:t>
      </w:r>
      <w:proofErr w:type="spellStart"/>
      <w:r w:rsidRPr="00812582">
        <w:rPr>
          <w:rFonts w:ascii="Garamond" w:hAnsi="Garamond" w:cs="Calibri"/>
          <w:i/>
          <w:sz w:val="24"/>
          <w:szCs w:val="24"/>
          <w:lang w:val="es-MX"/>
        </w:rPr>
        <w:t>fait</w:t>
      </w:r>
      <w:proofErr w:type="spellEnd"/>
      <w:r w:rsidRPr="00812582">
        <w:rPr>
          <w:rFonts w:ascii="Garamond" w:hAnsi="Garamond" w:cs="Calibri"/>
          <w:i/>
          <w:sz w:val="24"/>
          <w:szCs w:val="24"/>
          <w:lang w:val="es-MX"/>
        </w:rPr>
        <w:t xml:space="preserve"> et de la </w:t>
      </w:r>
      <w:proofErr w:type="spellStart"/>
      <w:r w:rsidRPr="00812582">
        <w:rPr>
          <w:rFonts w:ascii="Garamond" w:hAnsi="Garamond" w:cs="Calibri"/>
          <w:i/>
          <w:sz w:val="24"/>
          <w:szCs w:val="24"/>
          <w:lang w:val="es-MX"/>
        </w:rPr>
        <w:t>faute</w:t>
      </w:r>
      <w:proofErr w:type="spellEnd"/>
      <w:r w:rsidRPr="00812582">
        <w:rPr>
          <w:rFonts w:ascii="Garamond" w:hAnsi="Garamond" w:cs="Calibri"/>
          <w:i/>
          <w:sz w:val="24"/>
          <w:szCs w:val="24"/>
          <w:lang w:val="es-MX"/>
        </w:rPr>
        <w:t xml:space="preserve"> de la victime sur son </w:t>
      </w:r>
      <w:proofErr w:type="spellStart"/>
      <w:r w:rsidRPr="00812582">
        <w:rPr>
          <w:rFonts w:ascii="Garamond" w:hAnsi="Garamond" w:cs="Calibri"/>
          <w:i/>
          <w:sz w:val="24"/>
          <w:szCs w:val="24"/>
          <w:lang w:val="es-MX"/>
        </w:rPr>
        <w:t>droit</w:t>
      </w:r>
      <w:proofErr w:type="spellEnd"/>
      <w:r w:rsidRPr="00812582">
        <w:rPr>
          <w:rFonts w:ascii="Garamond" w:hAnsi="Garamond" w:cs="Calibri"/>
          <w:i/>
          <w:sz w:val="24"/>
          <w:szCs w:val="24"/>
          <w:lang w:val="es-MX"/>
        </w:rPr>
        <w:t xml:space="preserve"> a </w:t>
      </w:r>
      <w:proofErr w:type="spellStart"/>
      <w:r w:rsidRPr="00812582">
        <w:rPr>
          <w:rFonts w:ascii="Garamond" w:hAnsi="Garamond" w:cs="Calibri"/>
          <w:i/>
          <w:sz w:val="24"/>
          <w:szCs w:val="24"/>
          <w:lang w:val="es-MX"/>
        </w:rPr>
        <w:t>réparation</w:t>
      </w:r>
      <w:proofErr w:type="spellEnd"/>
      <w:r w:rsidRPr="00812582">
        <w:rPr>
          <w:rFonts w:ascii="Garamond" w:hAnsi="Garamond" w:cs="Calibri"/>
          <w:sz w:val="24"/>
          <w:szCs w:val="24"/>
          <w:lang w:val="es-MX"/>
        </w:rPr>
        <w:t xml:space="preserve">, </w:t>
      </w:r>
      <w:proofErr w:type="gramStart"/>
      <w:r w:rsidRPr="00812582">
        <w:rPr>
          <w:rFonts w:ascii="Garamond" w:hAnsi="Garamond" w:cs="Calibri"/>
          <w:sz w:val="24"/>
          <w:szCs w:val="24"/>
          <w:lang w:val="es-MX"/>
        </w:rPr>
        <w:t>( Paris</w:t>
      </w:r>
      <w:proofErr w:type="gramEnd"/>
      <w:r w:rsidRPr="00812582">
        <w:rPr>
          <w:rFonts w:ascii="Garamond" w:hAnsi="Garamond" w:cs="Calibri"/>
          <w:sz w:val="24"/>
          <w:szCs w:val="24"/>
          <w:lang w:val="es-MX"/>
        </w:rPr>
        <w:t xml:space="preserve">, 1926). </w:t>
      </w:r>
    </w:p>
    <w:p w14:paraId="5EDB77A8" w14:textId="3638F2B9" w:rsidR="00393BBE" w:rsidRDefault="00FA2B95" w:rsidP="00393BBE">
      <w:pPr>
        <w:pStyle w:val="Textonotapie"/>
        <w:ind w:left="567" w:hanging="567"/>
        <w:contextualSpacing/>
        <w:jc w:val="both"/>
        <w:rPr>
          <w:rFonts w:ascii="Garamond" w:hAnsi="Garamond" w:cs="Calibri"/>
          <w:sz w:val="24"/>
          <w:szCs w:val="24"/>
          <w:lang w:val="es-MX"/>
        </w:rPr>
      </w:pPr>
      <w:r w:rsidRPr="00812582">
        <w:rPr>
          <w:rFonts w:ascii="Garamond" w:hAnsi="Garamond"/>
          <w:sz w:val="24"/>
          <w:szCs w:val="24"/>
          <w:lang w:val="es-MX"/>
        </w:rPr>
        <w:t xml:space="preserve">Iglesias Santos, Juan, </w:t>
      </w:r>
      <w:r w:rsidRPr="00812582">
        <w:rPr>
          <w:rFonts w:ascii="Garamond" w:hAnsi="Garamond"/>
          <w:i/>
          <w:sz w:val="24"/>
          <w:szCs w:val="24"/>
          <w:lang w:val="es-MX"/>
        </w:rPr>
        <w:t>Derecho Romano</w:t>
      </w:r>
      <w:r w:rsidRPr="00812582">
        <w:rPr>
          <w:rFonts w:ascii="Garamond" w:hAnsi="Garamond"/>
          <w:sz w:val="24"/>
          <w:szCs w:val="24"/>
          <w:lang w:val="es-MX"/>
        </w:rPr>
        <w:t xml:space="preserve">, (15ª Edición, </w:t>
      </w:r>
      <w:proofErr w:type="spellStart"/>
      <w:r w:rsidRPr="00812582">
        <w:rPr>
          <w:rFonts w:ascii="Garamond" w:hAnsi="Garamond"/>
          <w:sz w:val="24"/>
          <w:szCs w:val="24"/>
          <w:lang w:val="es-MX"/>
        </w:rPr>
        <w:t>rev.</w:t>
      </w:r>
      <w:proofErr w:type="spellEnd"/>
      <w:r w:rsidRPr="00812582">
        <w:rPr>
          <w:rFonts w:ascii="Garamond" w:hAnsi="Garamond"/>
          <w:sz w:val="24"/>
          <w:szCs w:val="24"/>
          <w:lang w:val="es-MX"/>
        </w:rPr>
        <w:t xml:space="preserve"> por Juan Iglesias Redondo, Madrid, 2007)</w:t>
      </w:r>
      <w:r w:rsidR="00603887">
        <w:rPr>
          <w:rFonts w:ascii="Garamond" w:hAnsi="Garamond"/>
          <w:sz w:val="24"/>
          <w:szCs w:val="24"/>
          <w:lang w:val="es-MX"/>
        </w:rPr>
        <w:t>.</w:t>
      </w:r>
      <w:r w:rsidR="00393BBE" w:rsidRPr="00393BBE">
        <w:rPr>
          <w:rFonts w:ascii="Garamond" w:hAnsi="Garamond" w:cs="Calibri"/>
          <w:sz w:val="24"/>
          <w:szCs w:val="24"/>
          <w:lang w:val="es-MX"/>
        </w:rPr>
        <w:t xml:space="preserve"> </w:t>
      </w:r>
    </w:p>
    <w:p w14:paraId="7EF4C1DA" w14:textId="1FD238D8" w:rsidR="00393BBE" w:rsidRPr="00812582" w:rsidRDefault="00393BBE" w:rsidP="00393BBE">
      <w:pPr>
        <w:pStyle w:val="Textonotapie"/>
        <w:ind w:left="567" w:hanging="567"/>
        <w:contextualSpacing/>
        <w:jc w:val="both"/>
        <w:rPr>
          <w:rFonts w:ascii="Garamond" w:hAnsi="Garamond" w:cs="Calibri"/>
          <w:sz w:val="24"/>
          <w:szCs w:val="24"/>
          <w:lang w:val="es-MX"/>
        </w:rPr>
      </w:pPr>
      <w:r w:rsidRPr="00812582">
        <w:rPr>
          <w:rFonts w:ascii="Garamond" w:hAnsi="Garamond" w:cs="Calibri"/>
          <w:sz w:val="24"/>
          <w:szCs w:val="24"/>
          <w:lang w:val="es-MX"/>
        </w:rPr>
        <w:t xml:space="preserve">León González, José María, </w:t>
      </w:r>
      <w:r w:rsidRPr="00812582">
        <w:rPr>
          <w:rFonts w:ascii="Garamond" w:hAnsi="Garamond" w:cs="Calibri"/>
          <w:i/>
          <w:sz w:val="24"/>
          <w:szCs w:val="24"/>
          <w:lang w:val="es-MX"/>
        </w:rPr>
        <w:t xml:space="preserve">La Culpa de la víctima. Compensación de culpas, </w:t>
      </w:r>
      <w:r w:rsidRPr="00812582">
        <w:rPr>
          <w:rFonts w:ascii="Garamond" w:hAnsi="Garamond" w:cs="Calibri"/>
          <w:sz w:val="24"/>
          <w:szCs w:val="24"/>
          <w:lang w:val="es-MX"/>
        </w:rPr>
        <w:t xml:space="preserve">(trabajo inédito). </w:t>
      </w:r>
    </w:p>
    <w:p w14:paraId="419D844D" w14:textId="360F4395" w:rsidR="00393BBE" w:rsidRPr="00812582" w:rsidRDefault="00393BBE" w:rsidP="00393BBE">
      <w:pPr>
        <w:pStyle w:val="Textonotapie"/>
        <w:ind w:left="567" w:hanging="567"/>
        <w:contextualSpacing/>
        <w:jc w:val="both"/>
        <w:rPr>
          <w:rFonts w:ascii="Garamond" w:hAnsi="Garamond" w:cs="Calibri"/>
          <w:sz w:val="24"/>
          <w:szCs w:val="24"/>
          <w:lang w:val="es-MX"/>
        </w:rPr>
      </w:pPr>
      <w:r w:rsidRPr="00812582">
        <w:rPr>
          <w:rFonts w:ascii="Garamond" w:hAnsi="Garamond" w:cs="Calibri"/>
          <w:sz w:val="24"/>
          <w:szCs w:val="24"/>
          <w:lang w:val="es-MX"/>
        </w:rPr>
        <w:t xml:space="preserve">León González, José María, </w:t>
      </w:r>
      <w:r w:rsidRPr="00812582">
        <w:rPr>
          <w:rFonts w:ascii="Garamond" w:hAnsi="Garamond" w:cs="Calibri"/>
          <w:i/>
          <w:sz w:val="24"/>
          <w:szCs w:val="24"/>
          <w:lang w:val="es-MX"/>
        </w:rPr>
        <w:t xml:space="preserve">Significado y función de la culpa en el actual derecho de daños (especial consideración de la culpa de la víctima, </w:t>
      </w:r>
      <w:r w:rsidRPr="00812582">
        <w:rPr>
          <w:rFonts w:ascii="Garamond" w:hAnsi="Garamond" w:cs="Calibri"/>
          <w:sz w:val="24"/>
          <w:szCs w:val="24"/>
          <w:lang w:val="es-MX"/>
        </w:rPr>
        <w:t>en Murillo Villar, Alfonso (coord.)</w:t>
      </w:r>
      <w:r w:rsidR="00CE6804">
        <w:rPr>
          <w:rFonts w:ascii="Garamond" w:hAnsi="Garamond" w:cs="Calibri"/>
          <w:sz w:val="24"/>
          <w:szCs w:val="24"/>
          <w:lang w:val="es-MX"/>
        </w:rPr>
        <w:t>,</w:t>
      </w:r>
      <w:r w:rsidRPr="00812582">
        <w:rPr>
          <w:rFonts w:ascii="Garamond" w:hAnsi="Garamond" w:cs="Calibri"/>
          <w:sz w:val="24"/>
          <w:szCs w:val="24"/>
          <w:lang w:val="es-MX"/>
        </w:rPr>
        <w:t xml:space="preserve"> </w:t>
      </w:r>
      <w:r w:rsidRPr="00812582">
        <w:rPr>
          <w:rFonts w:ascii="Garamond" w:hAnsi="Garamond" w:cs="Calibri"/>
          <w:i/>
          <w:sz w:val="24"/>
          <w:szCs w:val="24"/>
          <w:lang w:val="es-MX"/>
        </w:rPr>
        <w:t>La responsabilidad civil, de Roma al Derecho moderno</w:t>
      </w:r>
      <w:r w:rsidRPr="00812582">
        <w:rPr>
          <w:rFonts w:ascii="Garamond" w:hAnsi="Garamond" w:cs="Calibri"/>
          <w:sz w:val="24"/>
          <w:szCs w:val="24"/>
          <w:lang w:val="es-MX"/>
        </w:rPr>
        <w:t xml:space="preserve"> (Burgos, 2001)</w:t>
      </w:r>
      <w:r w:rsidR="00614008">
        <w:rPr>
          <w:rFonts w:ascii="Garamond" w:hAnsi="Garamond" w:cs="Calibri"/>
          <w:sz w:val="24"/>
          <w:szCs w:val="24"/>
          <w:lang w:val="es-MX"/>
        </w:rPr>
        <w:t>, pp. 21-39.</w:t>
      </w:r>
    </w:p>
    <w:p w14:paraId="460ACDF5" w14:textId="7AC02AB0" w:rsidR="00770B15" w:rsidRPr="00BF063B" w:rsidRDefault="00770B15" w:rsidP="00393BBE">
      <w:pPr>
        <w:pStyle w:val="Textonotapie"/>
        <w:ind w:left="567" w:hanging="567"/>
        <w:contextualSpacing/>
        <w:jc w:val="both"/>
        <w:rPr>
          <w:rFonts w:ascii="Garamond" w:hAnsi="Garamond" w:cs="Calibri"/>
          <w:sz w:val="24"/>
          <w:szCs w:val="24"/>
          <w:lang w:val="es-MX"/>
        </w:rPr>
      </w:pPr>
      <w:proofErr w:type="spellStart"/>
      <w:r w:rsidRPr="00BF063B">
        <w:rPr>
          <w:rFonts w:ascii="Garamond" w:hAnsi="Garamond"/>
          <w:sz w:val="24"/>
          <w:szCs w:val="24"/>
          <w:lang w:val="es-MX"/>
        </w:rPr>
        <w:t>MacCormack</w:t>
      </w:r>
      <w:proofErr w:type="spellEnd"/>
      <w:r w:rsidRPr="00BF063B">
        <w:rPr>
          <w:rFonts w:ascii="Garamond" w:hAnsi="Garamond"/>
          <w:sz w:val="24"/>
          <w:szCs w:val="24"/>
          <w:lang w:val="es-MX"/>
        </w:rPr>
        <w:t xml:space="preserve">, Geoffrey, </w:t>
      </w:r>
      <w:proofErr w:type="spellStart"/>
      <w:r w:rsidRPr="00BF063B">
        <w:rPr>
          <w:rFonts w:ascii="Garamond" w:hAnsi="Garamond"/>
          <w:i/>
          <w:iCs/>
          <w:sz w:val="24"/>
          <w:szCs w:val="24"/>
          <w:lang w:val="es-MX"/>
        </w:rPr>
        <w:t>Aquilian</w:t>
      </w:r>
      <w:proofErr w:type="spellEnd"/>
      <w:r w:rsidRPr="00BF063B">
        <w:rPr>
          <w:rFonts w:ascii="Garamond" w:hAnsi="Garamond"/>
          <w:i/>
          <w:iCs/>
          <w:sz w:val="24"/>
          <w:szCs w:val="24"/>
          <w:lang w:val="es-MX"/>
        </w:rPr>
        <w:t xml:space="preserve"> </w:t>
      </w:r>
      <w:proofErr w:type="spellStart"/>
      <w:r w:rsidRPr="00BF063B">
        <w:rPr>
          <w:rFonts w:ascii="Garamond" w:hAnsi="Garamond"/>
          <w:i/>
          <w:iCs/>
          <w:sz w:val="24"/>
          <w:szCs w:val="24"/>
          <w:lang w:val="es-MX"/>
        </w:rPr>
        <w:t>studies</w:t>
      </w:r>
      <w:proofErr w:type="spellEnd"/>
      <w:r w:rsidRPr="00BF063B">
        <w:rPr>
          <w:rFonts w:ascii="Garamond" w:hAnsi="Garamond"/>
          <w:sz w:val="24"/>
          <w:szCs w:val="24"/>
          <w:lang w:val="es-MX"/>
        </w:rPr>
        <w:t xml:space="preserve">, en </w:t>
      </w:r>
      <w:proofErr w:type="spellStart"/>
      <w:r w:rsidRPr="00BF063B">
        <w:rPr>
          <w:rFonts w:ascii="Garamond" w:hAnsi="Garamond"/>
          <w:i/>
          <w:iCs/>
          <w:sz w:val="24"/>
          <w:szCs w:val="24"/>
          <w:lang w:val="es-MX"/>
        </w:rPr>
        <w:t>Studia</w:t>
      </w:r>
      <w:proofErr w:type="spellEnd"/>
      <w:r w:rsidRPr="00BF063B">
        <w:rPr>
          <w:rFonts w:ascii="Garamond" w:hAnsi="Garamond"/>
          <w:i/>
          <w:iCs/>
          <w:sz w:val="24"/>
          <w:szCs w:val="24"/>
          <w:lang w:val="es-MX"/>
        </w:rPr>
        <w:t xml:space="preserve"> et Documenta </w:t>
      </w:r>
      <w:proofErr w:type="spellStart"/>
      <w:r w:rsidRPr="00BF063B">
        <w:rPr>
          <w:rFonts w:ascii="Garamond" w:hAnsi="Garamond"/>
          <w:i/>
          <w:iCs/>
          <w:sz w:val="24"/>
          <w:szCs w:val="24"/>
          <w:lang w:val="es-MX"/>
        </w:rPr>
        <w:t>Historiae</w:t>
      </w:r>
      <w:proofErr w:type="spellEnd"/>
      <w:r w:rsidRPr="00BF063B">
        <w:rPr>
          <w:rFonts w:ascii="Garamond" w:hAnsi="Garamond"/>
          <w:i/>
          <w:iCs/>
          <w:sz w:val="24"/>
          <w:szCs w:val="24"/>
          <w:lang w:val="es-MX"/>
        </w:rPr>
        <w:t xml:space="preserve"> et Iuris</w:t>
      </w:r>
      <w:r w:rsidRPr="00BF063B">
        <w:rPr>
          <w:rFonts w:ascii="Garamond" w:hAnsi="Garamond"/>
          <w:sz w:val="24"/>
          <w:szCs w:val="24"/>
          <w:lang w:val="es-MX"/>
        </w:rPr>
        <w:t xml:space="preserve">, 41, 1975, pp. 1-78. </w:t>
      </w:r>
    </w:p>
    <w:p w14:paraId="7F44F6C9" w14:textId="590F966E" w:rsidR="00393BBE" w:rsidRPr="00812582" w:rsidRDefault="00393BBE" w:rsidP="00393BBE">
      <w:pPr>
        <w:pStyle w:val="Textonotapie"/>
        <w:ind w:left="567" w:hanging="567"/>
        <w:contextualSpacing/>
        <w:jc w:val="both"/>
        <w:rPr>
          <w:rFonts w:ascii="Garamond" w:hAnsi="Garamond" w:cs="Calibri"/>
          <w:sz w:val="24"/>
          <w:szCs w:val="24"/>
          <w:lang w:val="es-MX"/>
        </w:rPr>
      </w:pPr>
      <w:r w:rsidRPr="00812582">
        <w:rPr>
          <w:rFonts w:ascii="Garamond" w:hAnsi="Garamond" w:cs="Calibri"/>
          <w:sz w:val="24"/>
          <w:szCs w:val="24"/>
          <w:lang w:val="es-MX"/>
        </w:rPr>
        <w:t xml:space="preserve">Medina </w:t>
      </w:r>
      <w:proofErr w:type="spellStart"/>
      <w:r w:rsidRPr="00812582">
        <w:rPr>
          <w:rFonts w:ascii="Garamond" w:hAnsi="Garamond" w:cs="Calibri"/>
          <w:sz w:val="24"/>
          <w:szCs w:val="24"/>
          <w:lang w:val="es-MX"/>
        </w:rPr>
        <w:t>Alcoz</w:t>
      </w:r>
      <w:proofErr w:type="spellEnd"/>
      <w:r w:rsidRPr="00812582">
        <w:rPr>
          <w:rFonts w:ascii="Garamond" w:hAnsi="Garamond" w:cs="Calibri"/>
          <w:sz w:val="24"/>
          <w:szCs w:val="24"/>
          <w:lang w:val="es-MX"/>
        </w:rPr>
        <w:t xml:space="preserve">, María, </w:t>
      </w:r>
      <w:r w:rsidRPr="00812582">
        <w:rPr>
          <w:rFonts w:ascii="Garamond" w:hAnsi="Garamond" w:cs="Calibri"/>
          <w:i/>
          <w:sz w:val="24"/>
          <w:szCs w:val="24"/>
          <w:lang w:val="es-MX"/>
        </w:rPr>
        <w:t>La culpa de la víctima en la producción del daño extracontractual</w:t>
      </w:r>
      <w:r w:rsidRPr="00812582">
        <w:rPr>
          <w:rFonts w:ascii="Garamond" w:hAnsi="Garamond" w:cs="Calibri"/>
          <w:sz w:val="24"/>
          <w:szCs w:val="24"/>
          <w:lang w:val="es-MX"/>
        </w:rPr>
        <w:t>, (Madrid, 2003)</w:t>
      </w:r>
      <w:r>
        <w:rPr>
          <w:rFonts w:ascii="Garamond" w:hAnsi="Garamond" w:cs="Calibri"/>
          <w:sz w:val="24"/>
          <w:szCs w:val="24"/>
          <w:lang w:val="es-MX"/>
        </w:rPr>
        <w:t>.</w:t>
      </w:r>
    </w:p>
    <w:p w14:paraId="65912415" w14:textId="1650B6F3" w:rsidR="00393BBE" w:rsidRPr="00812582" w:rsidRDefault="00393BBE" w:rsidP="00393BBE">
      <w:pPr>
        <w:pStyle w:val="Textonotapie"/>
        <w:ind w:left="567" w:hanging="567"/>
        <w:contextualSpacing/>
        <w:jc w:val="both"/>
        <w:rPr>
          <w:rFonts w:ascii="Garamond" w:eastAsia="Calibri" w:hAnsi="Garamond" w:cs="Calibri"/>
          <w:sz w:val="24"/>
          <w:szCs w:val="24"/>
          <w:lang w:val="es-MX"/>
        </w:rPr>
      </w:pPr>
      <w:r w:rsidRPr="00812582">
        <w:rPr>
          <w:rFonts w:ascii="Garamond" w:eastAsia="Calibri" w:hAnsi="Garamond" w:cs="Calibri"/>
          <w:sz w:val="24"/>
          <w:szCs w:val="24"/>
          <w:lang w:val="es-MX"/>
        </w:rPr>
        <w:t xml:space="preserve">Natali, </w:t>
      </w:r>
      <w:proofErr w:type="spellStart"/>
      <w:r w:rsidRPr="00812582">
        <w:rPr>
          <w:rFonts w:ascii="Garamond" w:eastAsia="Calibri" w:hAnsi="Garamond" w:cs="Calibri"/>
          <w:sz w:val="24"/>
          <w:szCs w:val="24"/>
          <w:lang w:val="es-MX"/>
        </w:rPr>
        <w:t>Nunzio</w:t>
      </w:r>
      <w:proofErr w:type="spellEnd"/>
      <w:r w:rsidRPr="00812582">
        <w:rPr>
          <w:rFonts w:ascii="Garamond" w:eastAsia="Calibri" w:hAnsi="Garamond" w:cs="Calibri"/>
          <w:sz w:val="24"/>
          <w:szCs w:val="24"/>
          <w:lang w:val="es-MX"/>
        </w:rPr>
        <w:t xml:space="preserve">, </w:t>
      </w:r>
      <w:r w:rsidRPr="00812582">
        <w:rPr>
          <w:rFonts w:ascii="Garamond" w:eastAsia="Calibri" w:hAnsi="Garamond" w:cs="Calibri"/>
          <w:i/>
          <w:sz w:val="24"/>
          <w:szCs w:val="24"/>
          <w:lang w:val="es-MX"/>
        </w:rPr>
        <w:t xml:space="preserve">La </w:t>
      </w:r>
      <w:proofErr w:type="spellStart"/>
      <w:r w:rsidRPr="00812582">
        <w:rPr>
          <w:rFonts w:ascii="Garamond" w:eastAsia="Calibri" w:hAnsi="Garamond" w:cs="Calibri"/>
          <w:i/>
          <w:sz w:val="24"/>
          <w:szCs w:val="24"/>
          <w:lang w:val="es-MX"/>
        </w:rPr>
        <w:t>Legge</w:t>
      </w:r>
      <w:proofErr w:type="spellEnd"/>
      <w:r w:rsidRPr="00812582">
        <w:rPr>
          <w:rFonts w:ascii="Garamond" w:eastAsia="Calibri" w:hAnsi="Garamond" w:cs="Calibri"/>
          <w:i/>
          <w:sz w:val="24"/>
          <w:szCs w:val="24"/>
          <w:lang w:val="es-MX"/>
        </w:rPr>
        <w:t xml:space="preserve"> </w:t>
      </w:r>
      <w:proofErr w:type="spellStart"/>
      <w:r w:rsidRPr="00812582">
        <w:rPr>
          <w:rFonts w:ascii="Garamond" w:eastAsia="Calibri" w:hAnsi="Garamond" w:cs="Calibri"/>
          <w:i/>
          <w:sz w:val="24"/>
          <w:szCs w:val="24"/>
          <w:lang w:val="es-MX"/>
        </w:rPr>
        <w:t>Aquilia</w:t>
      </w:r>
      <w:proofErr w:type="spellEnd"/>
      <w:r w:rsidRPr="00812582">
        <w:rPr>
          <w:rFonts w:ascii="Garamond" w:eastAsia="Calibri" w:hAnsi="Garamond" w:cs="Calibri"/>
          <w:sz w:val="24"/>
          <w:szCs w:val="24"/>
          <w:lang w:val="es-MX"/>
        </w:rPr>
        <w:t xml:space="preserve"> </w:t>
      </w:r>
      <w:proofErr w:type="gramStart"/>
      <w:r w:rsidRPr="00812582">
        <w:rPr>
          <w:rFonts w:ascii="Garamond" w:eastAsia="Calibri" w:hAnsi="Garamond" w:cs="Calibri"/>
          <w:sz w:val="24"/>
          <w:szCs w:val="24"/>
          <w:lang w:val="es-MX"/>
        </w:rPr>
        <w:t>( Roma</w:t>
      </w:r>
      <w:proofErr w:type="gramEnd"/>
      <w:r w:rsidRPr="00812582">
        <w:rPr>
          <w:rFonts w:ascii="Garamond" w:eastAsia="Calibri" w:hAnsi="Garamond" w:cs="Calibri"/>
          <w:sz w:val="24"/>
          <w:szCs w:val="24"/>
          <w:lang w:val="es-MX"/>
        </w:rPr>
        <w:t>, 1970).</w:t>
      </w:r>
    </w:p>
    <w:p w14:paraId="68882C3F" w14:textId="183AD4CC" w:rsidR="00F40B9B" w:rsidRPr="00812582" w:rsidRDefault="00F40B9B" w:rsidP="00F40B9B">
      <w:pPr>
        <w:spacing w:after="0" w:line="240" w:lineRule="auto"/>
        <w:ind w:left="567" w:hanging="567"/>
        <w:contextualSpacing/>
        <w:jc w:val="both"/>
        <w:rPr>
          <w:rFonts w:ascii="Garamond" w:hAnsi="Garamond" w:cs="Calibri"/>
          <w:sz w:val="24"/>
          <w:szCs w:val="24"/>
        </w:rPr>
      </w:pPr>
      <w:proofErr w:type="spellStart"/>
      <w:r w:rsidRPr="00812582">
        <w:rPr>
          <w:rFonts w:ascii="Garamond" w:hAnsi="Garamond" w:cs="Calibri"/>
          <w:sz w:val="24"/>
          <w:szCs w:val="24"/>
        </w:rPr>
        <w:t>Pacchioni</w:t>
      </w:r>
      <w:proofErr w:type="spellEnd"/>
      <w:r w:rsidRPr="00812582">
        <w:rPr>
          <w:rFonts w:ascii="Garamond" w:hAnsi="Garamond" w:cs="Calibri"/>
          <w:sz w:val="24"/>
          <w:szCs w:val="24"/>
        </w:rPr>
        <w:t xml:space="preserve">, Giovanni, </w:t>
      </w:r>
      <w:r w:rsidRPr="00812582">
        <w:rPr>
          <w:rFonts w:ascii="Garamond" w:hAnsi="Garamond" w:cs="Calibri"/>
          <w:i/>
          <w:sz w:val="24"/>
          <w:szCs w:val="24"/>
        </w:rPr>
        <w:t xml:space="preserve">Della </w:t>
      </w:r>
      <w:proofErr w:type="spellStart"/>
      <w:r w:rsidRPr="00812582">
        <w:rPr>
          <w:rFonts w:ascii="Garamond" w:hAnsi="Garamond" w:cs="Calibri"/>
          <w:i/>
          <w:sz w:val="24"/>
          <w:szCs w:val="24"/>
        </w:rPr>
        <w:t>cosidetta</w:t>
      </w:r>
      <w:proofErr w:type="spellEnd"/>
      <w:r w:rsidRPr="00812582">
        <w:rPr>
          <w:rFonts w:ascii="Garamond" w:hAnsi="Garamond" w:cs="Calibri"/>
          <w:i/>
          <w:sz w:val="24"/>
          <w:szCs w:val="24"/>
        </w:rPr>
        <w:t xml:space="preserve"> </w:t>
      </w:r>
      <w:proofErr w:type="spellStart"/>
      <w:r w:rsidRPr="00812582">
        <w:rPr>
          <w:rFonts w:ascii="Garamond" w:hAnsi="Garamond" w:cs="Calibri"/>
          <w:i/>
          <w:sz w:val="24"/>
          <w:szCs w:val="24"/>
        </w:rPr>
        <w:t>compensazione</w:t>
      </w:r>
      <w:proofErr w:type="spellEnd"/>
      <w:r w:rsidRPr="00812582">
        <w:rPr>
          <w:rFonts w:ascii="Garamond" w:hAnsi="Garamond" w:cs="Calibri"/>
          <w:i/>
          <w:sz w:val="24"/>
          <w:szCs w:val="24"/>
        </w:rPr>
        <w:t xml:space="preserve"> </w:t>
      </w:r>
      <w:proofErr w:type="spellStart"/>
      <w:r w:rsidRPr="00812582">
        <w:rPr>
          <w:rFonts w:ascii="Garamond" w:hAnsi="Garamond" w:cs="Calibri"/>
          <w:i/>
          <w:sz w:val="24"/>
          <w:szCs w:val="24"/>
        </w:rPr>
        <w:t>delle</w:t>
      </w:r>
      <w:proofErr w:type="spellEnd"/>
      <w:r w:rsidRPr="00812582">
        <w:rPr>
          <w:rFonts w:ascii="Garamond" w:hAnsi="Garamond" w:cs="Calibri"/>
          <w:i/>
          <w:sz w:val="24"/>
          <w:szCs w:val="24"/>
        </w:rPr>
        <w:t xml:space="preserve"> colpe</w:t>
      </w:r>
      <w:r w:rsidRPr="00812582">
        <w:rPr>
          <w:rFonts w:ascii="Garamond" w:hAnsi="Garamond" w:cs="Calibri"/>
          <w:sz w:val="24"/>
          <w:szCs w:val="24"/>
        </w:rPr>
        <w:t xml:space="preserve">, en </w:t>
      </w:r>
      <w:proofErr w:type="spellStart"/>
      <w:r w:rsidRPr="00812582">
        <w:rPr>
          <w:rFonts w:ascii="Garamond" w:hAnsi="Garamond" w:cs="Calibri"/>
          <w:i/>
          <w:sz w:val="24"/>
          <w:szCs w:val="24"/>
        </w:rPr>
        <w:t>Rivista</w:t>
      </w:r>
      <w:proofErr w:type="spellEnd"/>
      <w:r w:rsidRPr="00812582">
        <w:rPr>
          <w:rFonts w:ascii="Garamond" w:hAnsi="Garamond" w:cs="Calibri"/>
          <w:i/>
          <w:sz w:val="24"/>
          <w:szCs w:val="24"/>
        </w:rPr>
        <w:t xml:space="preserve"> del </w:t>
      </w:r>
      <w:proofErr w:type="spellStart"/>
      <w:r w:rsidRPr="00812582">
        <w:rPr>
          <w:rFonts w:ascii="Garamond" w:hAnsi="Garamond" w:cs="Calibri"/>
          <w:i/>
          <w:sz w:val="24"/>
          <w:szCs w:val="24"/>
        </w:rPr>
        <w:t>diritto</w:t>
      </w:r>
      <w:proofErr w:type="spellEnd"/>
      <w:r w:rsidRPr="00812582">
        <w:rPr>
          <w:rFonts w:ascii="Garamond" w:hAnsi="Garamond" w:cs="Calibri"/>
          <w:i/>
          <w:sz w:val="24"/>
          <w:szCs w:val="24"/>
        </w:rPr>
        <w:t xml:space="preserve"> </w:t>
      </w:r>
      <w:proofErr w:type="spellStart"/>
      <w:r w:rsidRPr="00812582">
        <w:rPr>
          <w:rFonts w:ascii="Garamond" w:hAnsi="Garamond" w:cs="Calibri"/>
          <w:i/>
          <w:sz w:val="24"/>
          <w:szCs w:val="24"/>
        </w:rPr>
        <w:t>commerciale</w:t>
      </w:r>
      <w:proofErr w:type="spellEnd"/>
      <w:r w:rsidRPr="00812582">
        <w:rPr>
          <w:rFonts w:ascii="Garamond" w:hAnsi="Garamond" w:cs="Calibri"/>
          <w:i/>
          <w:sz w:val="24"/>
          <w:szCs w:val="24"/>
        </w:rPr>
        <w:t xml:space="preserve"> e del </w:t>
      </w:r>
      <w:proofErr w:type="spellStart"/>
      <w:r w:rsidRPr="00812582">
        <w:rPr>
          <w:rFonts w:ascii="Garamond" w:hAnsi="Garamond" w:cs="Calibri"/>
          <w:i/>
          <w:sz w:val="24"/>
          <w:szCs w:val="24"/>
        </w:rPr>
        <w:t>diritto</w:t>
      </w:r>
      <w:proofErr w:type="spellEnd"/>
      <w:r w:rsidRPr="00812582">
        <w:rPr>
          <w:rFonts w:ascii="Garamond" w:hAnsi="Garamond" w:cs="Calibri"/>
          <w:i/>
          <w:sz w:val="24"/>
          <w:szCs w:val="24"/>
        </w:rPr>
        <w:t xml:space="preserve"> </w:t>
      </w:r>
      <w:proofErr w:type="spellStart"/>
      <w:r w:rsidRPr="00812582">
        <w:rPr>
          <w:rFonts w:ascii="Garamond" w:hAnsi="Garamond" w:cs="Calibri"/>
          <w:i/>
          <w:sz w:val="24"/>
          <w:szCs w:val="24"/>
        </w:rPr>
        <w:t>generale</w:t>
      </w:r>
      <w:proofErr w:type="spellEnd"/>
      <w:r w:rsidRPr="00812582">
        <w:rPr>
          <w:rFonts w:ascii="Garamond" w:hAnsi="Garamond" w:cs="Calibri"/>
          <w:i/>
          <w:sz w:val="24"/>
          <w:szCs w:val="24"/>
        </w:rPr>
        <w:t xml:space="preserve"> </w:t>
      </w:r>
      <w:proofErr w:type="spellStart"/>
      <w:r w:rsidRPr="00812582">
        <w:rPr>
          <w:rFonts w:ascii="Garamond" w:hAnsi="Garamond" w:cs="Calibri"/>
          <w:i/>
          <w:sz w:val="24"/>
          <w:szCs w:val="24"/>
        </w:rPr>
        <w:t>delle</w:t>
      </w:r>
      <w:proofErr w:type="spellEnd"/>
      <w:r w:rsidRPr="00812582">
        <w:rPr>
          <w:rFonts w:ascii="Garamond" w:hAnsi="Garamond" w:cs="Calibri"/>
          <w:i/>
          <w:sz w:val="24"/>
          <w:szCs w:val="24"/>
        </w:rPr>
        <w:t xml:space="preserve"> </w:t>
      </w:r>
      <w:proofErr w:type="spellStart"/>
      <w:r w:rsidRPr="00812582">
        <w:rPr>
          <w:rFonts w:ascii="Garamond" w:hAnsi="Garamond" w:cs="Calibri"/>
          <w:i/>
          <w:sz w:val="24"/>
          <w:szCs w:val="24"/>
        </w:rPr>
        <w:t>obbligazioni</w:t>
      </w:r>
      <w:proofErr w:type="spellEnd"/>
      <w:r w:rsidRPr="00812582">
        <w:rPr>
          <w:rFonts w:ascii="Garamond" w:hAnsi="Garamond" w:cs="Calibri"/>
          <w:sz w:val="24"/>
          <w:szCs w:val="24"/>
        </w:rPr>
        <w:t>, VIII, (1910), II</w:t>
      </w:r>
      <w:r w:rsidR="00CE6804">
        <w:rPr>
          <w:rFonts w:ascii="Garamond" w:hAnsi="Garamond" w:cs="Calibri"/>
          <w:sz w:val="24"/>
          <w:szCs w:val="24"/>
        </w:rPr>
        <w:t xml:space="preserve">, pp. </w:t>
      </w:r>
      <w:r w:rsidRPr="00812582">
        <w:rPr>
          <w:rFonts w:ascii="Garamond" w:hAnsi="Garamond" w:cs="Calibri"/>
          <w:sz w:val="24"/>
          <w:szCs w:val="24"/>
        </w:rPr>
        <w:t xml:space="preserve"> </w:t>
      </w:r>
      <w:r w:rsidR="00614008">
        <w:rPr>
          <w:rFonts w:ascii="Garamond" w:hAnsi="Garamond" w:cs="Calibri"/>
          <w:sz w:val="24"/>
          <w:szCs w:val="24"/>
        </w:rPr>
        <w:t>1032-1038.</w:t>
      </w:r>
    </w:p>
    <w:p w14:paraId="154B9ABC" w14:textId="3968BBE4" w:rsidR="00DD35CA" w:rsidRPr="00812582" w:rsidRDefault="00DD35CA" w:rsidP="00DD35CA">
      <w:pPr>
        <w:pStyle w:val="Textonotapie"/>
        <w:ind w:left="567" w:hanging="567"/>
        <w:contextualSpacing/>
        <w:jc w:val="both"/>
        <w:rPr>
          <w:rFonts w:ascii="Garamond" w:hAnsi="Garamond" w:cs="Calibri"/>
          <w:sz w:val="24"/>
          <w:szCs w:val="24"/>
          <w:lang w:val="es-MX"/>
        </w:rPr>
      </w:pPr>
      <w:r w:rsidRPr="00812582">
        <w:rPr>
          <w:rFonts w:ascii="Garamond" w:hAnsi="Garamond" w:cs="Calibri"/>
          <w:sz w:val="24"/>
          <w:szCs w:val="24"/>
          <w:lang w:val="es-MX"/>
        </w:rPr>
        <w:t xml:space="preserve">Pothier, Robert Joseph, </w:t>
      </w:r>
      <w:r w:rsidRPr="00812582">
        <w:rPr>
          <w:rFonts w:ascii="Garamond" w:hAnsi="Garamond" w:cs="Calibri"/>
          <w:i/>
          <w:sz w:val="24"/>
          <w:szCs w:val="24"/>
          <w:lang w:val="es-MX"/>
        </w:rPr>
        <w:t>Tratado de las Obligaciones</w:t>
      </w:r>
      <w:r w:rsidRPr="00812582">
        <w:rPr>
          <w:rFonts w:ascii="Garamond" w:hAnsi="Garamond" w:cs="Calibri"/>
          <w:sz w:val="24"/>
          <w:szCs w:val="24"/>
          <w:lang w:val="es-MX"/>
        </w:rPr>
        <w:t xml:space="preserve"> (México, 2003)</w:t>
      </w:r>
      <w:r>
        <w:rPr>
          <w:rFonts w:ascii="Garamond" w:hAnsi="Garamond" w:cs="Calibri"/>
          <w:sz w:val="24"/>
          <w:szCs w:val="24"/>
          <w:lang w:val="es-MX"/>
        </w:rPr>
        <w:t>.</w:t>
      </w:r>
    </w:p>
    <w:p w14:paraId="79D01406" w14:textId="7326FA99" w:rsidR="00FA2B95" w:rsidRPr="00812582" w:rsidRDefault="00FA2B95" w:rsidP="00DD35CA">
      <w:pPr>
        <w:pStyle w:val="Textonotapie"/>
        <w:ind w:left="567" w:hanging="567"/>
        <w:contextualSpacing/>
        <w:jc w:val="both"/>
        <w:rPr>
          <w:rFonts w:ascii="Garamond" w:hAnsi="Garamond"/>
          <w:sz w:val="24"/>
          <w:szCs w:val="24"/>
          <w:lang w:val="es-MX"/>
        </w:rPr>
      </w:pPr>
      <w:r w:rsidRPr="00812582">
        <w:rPr>
          <w:rFonts w:ascii="Garamond" w:hAnsi="Garamond"/>
          <w:sz w:val="24"/>
          <w:szCs w:val="24"/>
          <w:lang w:val="es-MX"/>
        </w:rPr>
        <w:t xml:space="preserve">Rodríguez Montero, Ramón P., </w:t>
      </w:r>
      <w:r w:rsidRPr="00812582">
        <w:rPr>
          <w:rFonts w:ascii="Garamond" w:hAnsi="Garamond"/>
          <w:i/>
          <w:sz w:val="24"/>
          <w:szCs w:val="24"/>
          <w:lang w:val="es-MX"/>
        </w:rPr>
        <w:t>Responsabilidad contractual y extracontractual en derecho romano. Una aproximación en perspectiva histórica</w:t>
      </w:r>
      <w:r w:rsidRPr="00812582">
        <w:rPr>
          <w:rFonts w:ascii="Garamond" w:hAnsi="Garamond"/>
          <w:sz w:val="24"/>
          <w:szCs w:val="24"/>
          <w:lang w:val="es-MX"/>
        </w:rPr>
        <w:t xml:space="preserve"> (Santiago de Compostela, 2015)</w:t>
      </w:r>
      <w:r w:rsidR="00603887">
        <w:rPr>
          <w:rFonts w:ascii="Garamond" w:hAnsi="Garamond"/>
          <w:sz w:val="24"/>
          <w:szCs w:val="24"/>
          <w:lang w:val="es-MX"/>
        </w:rPr>
        <w:t>.</w:t>
      </w:r>
      <w:r w:rsidRPr="00812582">
        <w:rPr>
          <w:rFonts w:ascii="Garamond" w:hAnsi="Garamond"/>
          <w:sz w:val="24"/>
          <w:szCs w:val="24"/>
          <w:lang w:val="es-MX"/>
        </w:rPr>
        <w:t xml:space="preserve"> </w:t>
      </w:r>
    </w:p>
    <w:p w14:paraId="48E6295C" w14:textId="4E35D869" w:rsidR="003A3B32" w:rsidRPr="00BF063B" w:rsidRDefault="003A3B32" w:rsidP="00DD35CA">
      <w:pPr>
        <w:spacing w:after="0" w:line="240" w:lineRule="auto"/>
        <w:ind w:left="567" w:hanging="567"/>
        <w:contextualSpacing/>
        <w:jc w:val="both"/>
        <w:rPr>
          <w:rFonts w:ascii="Garamond" w:hAnsi="Garamond"/>
          <w:sz w:val="24"/>
          <w:szCs w:val="24"/>
        </w:rPr>
      </w:pPr>
      <w:r w:rsidRPr="00BF063B">
        <w:rPr>
          <w:rFonts w:ascii="Garamond" w:hAnsi="Garamond"/>
          <w:sz w:val="24"/>
          <w:szCs w:val="24"/>
        </w:rPr>
        <w:t xml:space="preserve">San Martín Neira, Lilian C., </w:t>
      </w:r>
      <w:r w:rsidRPr="00BF063B">
        <w:rPr>
          <w:rFonts w:ascii="Garamond" w:hAnsi="Garamond"/>
          <w:i/>
          <w:iCs/>
          <w:sz w:val="24"/>
          <w:szCs w:val="24"/>
        </w:rPr>
        <w:t>La reducción del resarcimiento por culpa de la víctima. Reflexiones a la luz del análisis de algunas fuentes romanas</w:t>
      </w:r>
      <w:r w:rsidRPr="00BF063B">
        <w:rPr>
          <w:rFonts w:ascii="Garamond" w:hAnsi="Garamond"/>
          <w:sz w:val="24"/>
          <w:szCs w:val="24"/>
        </w:rPr>
        <w:t xml:space="preserve">, en </w:t>
      </w:r>
      <w:r w:rsidRPr="00BF063B">
        <w:rPr>
          <w:rFonts w:ascii="Garamond" w:hAnsi="Garamond"/>
          <w:i/>
          <w:iCs/>
          <w:sz w:val="24"/>
          <w:szCs w:val="24"/>
        </w:rPr>
        <w:t>Revista de Derecho Privado</w:t>
      </w:r>
      <w:r w:rsidRPr="00BF063B">
        <w:rPr>
          <w:rFonts w:ascii="Garamond" w:hAnsi="Garamond"/>
          <w:sz w:val="24"/>
          <w:szCs w:val="24"/>
        </w:rPr>
        <w:t xml:space="preserve">, N. 27, julio-diciembre de 2014, pp. 35-67. </w:t>
      </w:r>
    </w:p>
    <w:p w14:paraId="75918371" w14:textId="3CE21902" w:rsidR="00F27C99" w:rsidRPr="00BF063B" w:rsidRDefault="00F27C99" w:rsidP="00DD35CA">
      <w:pPr>
        <w:spacing w:after="0" w:line="240" w:lineRule="auto"/>
        <w:ind w:left="567" w:hanging="567"/>
        <w:contextualSpacing/>
        <w:jc w:val="both"/>
        <w:rPr>
          <w:rFonts w:ascii="Garamond" w:hAnsi="Garamond" w:cs="Calibri"/>
          <w:sz w:val="24"/>
          <w:szCs w:val="24"/>
        </w:rPr>
      </w:pPr>
      <w:proofErr w:type="spellStart"/>
      <w:r w:rsidRPr="00BF063B">
        <w:rPr>
          <w:rFonts w:ascii="Garamond" w:hAnsi="Garamond"/>
          <w:sz w:val="24"/>
          <w:szCs w:val="24"/>
        </w:rPr>
        <w:lastRenderedPageBreak/>
        <w:t>Schipani</w:t>
      </w:r>
      <w:proofErr w:type="spellEnd"/>
      <w:r w:rsidRPr="00BF063B">
        <w:rPr>
          <w:rFonts w:ascii="Garamond" w:hAnsi="Garamond"/>
          <w:sz w:val="24"/>
          <w:szCs w:val="24"/>
        </w:rPr>
        <w:t xml:space="preserve">, Sandro, </w:t>
      </w:r>
      <w:proofErr w:type="spellStart"/>
      <w:r w:rsidRPr="00BF063B">
        <w:rPr>
          <w:rFonts w:ascii="Garamond" w:hAnsi="Garamond"/>
          <w:i/>
          <w:iCs/>
          <w:sz w:val="24"/>
          <w:szCs w:val="24"/>
        </w:rPr>
        <w:t>Contributi</w:t>
      </w:r>
      <w:proofErr w:type="spellEnd"/>
      <w:r w:rsidRPr="00BF063B">
        <w:rPr>
          <w:rFonts w:ascii="Garamond" w:hAnsi="Garamond"/>
          <w:i/>
          <w:iCs/>
          <w:sz w:val="24"/>
          <w:szCs w:val="24"/>
        </w:rPr>
        <w:t xml:space="preserve"> </w:t>
      </w:r>
      <w:proofErr w:type="spellStart"/>
      <w:r w:rsidRPr="00BF063B">
        <w:rPr>
          <w:rFonts w:ascii="Garamond" w:hAnsi="Garamond"/>
          <w:i/>
          <w:iCs/>
          <w:sz w:val="24"/>
          <w:szCs w:val="24"/>
        </w:rPr>
        <w:t>romanistici</w:t>
      </w:r>
      <w:proofErr w:type="spellEnd"/>
      <w:r w:rsidRPr="00BF063B">
        <w:rPr>
          <w:rFonts w:ascii="Garamond" w:hAnsi="Garamond"/>
          <w:i/>
          <w:iCs/>
          <w:sz w:val="24"/>
          <w:szCs w:val="24"/>
        </w:rPr>
        <w:t xml:space="preserve"> al sistema </w:t>
      </w:r>
      <w:proofErr w:type="spellStart"/>
      <w:r w:rsidRPr="00BF063B">
        <w:rPr>
          <w:rFonts w:ascii="Garamond" w:hAnsi="Garamond"/>
          <w:i/>
          <w:iCs/>
          <w:sz w:val="24"/>
          <w:szCs w:val="24"/>
        </w:rPr>
        <w:t>della</w:t>
      </w:r>
      <w:proofErr w:type="spellEnd"/>
      <w:r w:rsidRPr="00BF063B">
        <w:rPr>
          <w:rFonts w:ascii="Garamond" w:hAnsi="Garamond"/>
          <w:i/>
          <w:iCs/>
          <w:sz w:val="24"/>
          <w:szCs w:val="24"/>
        </w:rPr>
        <w:t xml:space="preserve"> </w:t>
      </w:r>
      <w:proofErr w:type="spellStart"/>
      <w:r w:rsidRPr="00BF063B">
        <w:rPr>
          <w:rFonts w:ascii="Garamond" w:hAnsi="Garamond"/>
          <w:i/>
          <w:iCs/>
          <w:sz w:val="24"/>
          <w:szCs w:val="24"/>
        </w:rPr>
        <w:t>responsabilitá</w:t>
      </w:r>
      <w:proofErr w:type="spellEnd"/>
      <w:r w:rsidRPr="00BF063B">
        <w:rPr>
          <w:rFonts w:ascii="Garamond" w:hAnsi="Garamond"/>
          <w:i/>
          <w:iCs/>
          <w:sz w:val="24"/>
          <w:szCs w:val="24"/>
        </w:rPr>
        <w:t xml:space="preserve"> </w:t>
      </w:r>
      <w:proofErr w:type="spellStart"/>
      <w:r w:rsidRPr="00BF063B">
        <w:rPr>
          <w:rFonts w:ascii="Garamond" w:hAnsi="Garamond"/>
          <w:i/>
          <w:iCs/>
          <w:sz w:val="24"/>
          <w:szCs w:val="24"/>
        </w:rPr>
        <w:t>extracontrattuale</w:t>
      </w:r>
      <w:proofErr w:type="spellEnd"/>
      <w:r w:rsidRPr="00BF063B">
        <w:rPr>
          <w:rFonts w:ascii="Garamond" w:hAnsi="Garamond"/>
          <w:sz w:val="24"/>
          <w:szCs w:val="24"/>
        </w:rPr>
        <w:t xml:space="preserve"> (Torino, 2009)</w:t>
      </w:r>
    </w:p>
    <w:p w14:paraId="3FA40AAC" w14:textId="1A7F6D91" w:rsidR="00FA2B95" w:rsidRDefault="00FA2B95" w:rsidP="00DD35CA">
      <w:pPr>
        <w:spacing w:after="0" w:line="240" w:lineRule="auto"/>
        <w:ind w:left="567" w:hanging="567"/>
        <w:contextualSpacing/>
        <w:jc w:val="both"/>
        <w:rPr>
          <w:rFonts w:ascii="Garamond" w:hAnsi="Garamond" w:cs="Calibri"/>
          <w:sz w:val="24"/>
          <w:szCs w:val="24"/>
        </w:rPr>
      </w:pPr>
      <w:proofErr w:type="spellStart"/>
      <w:r w:rsidRPr="00812582">
        <w:rPr>
          <w:rFonts w:ascii="Garamond" w:hAnsi="Garamond" w:cs="Calibri"/>
          <w:sz w:val="24"/>
          <w:szCs w:val="24"/>
        </w:rPr>
        <w:t>Solazzi</w:t>
      </w:r>
      <w:proofErr w:type="spellEnd"/>
      <w:r w:rsidRPr="00812582">
        <w:rPr>
          <w:rFonts w:ascii="Garamond" w:hAnsi="Garamond" w:cs="Calibri"/>
          <w:sz w:val="24"/>
          <w:szCs w:val="24"/>
        </w:rPr>
        <w:t xml:space="preserve">, Siro, </w:t>
      </w:r>
      <w:r w:rsidRPr="00812582">
        <w:rPr>
          <w:rFonts w:ascii="Garamond" w:hAnsi="Garamond" w:cs="Calibri"/>
          <w:i/>
          <w:sz w:val="24"/>
          <w:szCs w:val="24"/>
        </w:rPr>
        <w:t xml:space="preserve">La </w:t>
      </w:r>
      <w:proofErr w:type="spellStart"/>
      <w:r w:rsidRPr="00812582">
        <w:rPr>
          <w:rFonts w:ascii="Garamond" w:hAnsi="Garamond" w:cs="Calibri"/>
          <w:i/>
          <w:sz w:val="24"/>
          <w:szCs w:val="24"/>
        </w:rPr>
        <w:t>Compensazione</w:t>
      </w:r>
      <w:proofErr w:type="spellEnd"/>
      <w:r w:rsidRPr="00812582">
        <w:rPr>
          <w:rFonts w:ascii="Garamond" w:hAnsi="Garamond" w:cs="Calibri"/>
          <w:i/>
          <w:sz w:val="24"/>
          <w:szCs w:val="24"/>
        </w:rPr>
        <w:t xml:space="preserve"> nel </w:t>
      </w:r>
      <w:proofErr w:type="spellStart"/>
      <w:r w:rsidRPr="00812582">
        <w:rPr>
          <w:rFonts w:ascii="Garamond" w:hAnsi="Garamond" w:cs="Calibri"/>
          <w:i/>
          <w:sz w:val="24"/>
          <w:szCs w:val="24"/>
        </w:rPr>
        <w:t>diritto</w:t>
      </w:r>
      <w:proofErr w:type="spellEnd"/>
      <w:r w:rsidRPr="00812582">
        <w:rPr>
          <w:rFonts w:ascii="Garamond" w:hAnsi="Garamond" w:cs="Calibri"/>
          <w:i/>
          <w:sz w:val="24"/>
          <w:szCs w:val="24"/>
        </w:rPr>
        <w:t xml:space="preserve"> romano</w:t>
      </w:r>
      <w:r w:rsidRPr="00812582">
        <w:rPr>
          <w:rFonts w:ascii="Garamond" w:hAnsi="Garamond" w:cs="Calibri"/>
          <w:sz w:val="24"/>
          <w:szCs w:val="24"/>
        </w:rPr>
        <w:t xml:space="preserve"> (2ª Edición, Napoli, 1950). </w:t>
      </w:r>
    </w:p>
    <w:p w14:paraId="259B214E" w14:textId="4B5967B4" w:rsidR="00BF063B" w:rsidRPr="00BF063B" w:rsidRDefault="00BF063B" w:rsidP="00DD35CA">
      <w:pPr>
        <w:spacing w:after="0" w:line="240" w:lineRule="auto"/>
        <w:ind w:left="567" w:hanging="567"/>
        <w:contextualSpacing/>
        <w:jc w:val="both"/>
        <w:rPr>
          <w:rFonts w:ascii="Garamond" w:hAnsi="Garamond" w:cs="Calibri"/>
          <w:sz w:val="24"/>
          <w:szCs w:val="24"/>
        </w:rPr>
      </w:pPr>
      <w:proofErr w:type="spellStart"/>
      <w:r w:rsidRPr="00BF063B">
        <w:rPr>
          <w:rFonts w:ascii="Garamond" w:hAnsi="Garamond"/>
          <w:sz w:val="24"/>
          <w:szCs w:val="24"/>
        </w:rPr>
        <w:t>Valditara</w:t>
      </w:r>
      <w:proofErr w:type="spellEnd"/>
      <w:r w:rsidRPr="00BF063B">
        <w:rPr>
          <w:rFonts w:ascii="Garamond" w:hAnsi="Garamond"/>
          <w:sz w:val="24"/>
          <w:szCs w:val="24"/>
        </w:rPr>
        <w:t xml:space="preserve">, Giuseppe, </w:t>
      </w:r>
      <w:proofErr w:type="spellStart"/>
      <w:r w:rsidRPr="00BF063B">
        <w:rPr>
          <w:rFonts w:ascii="Garamond" w:hAnsi="Garamond"/>
          <w:sz w:val="24"/>
          <w:szCs w:val="24"/>
        </w:rPr>
        <w:t>Damnum</w:t>
      </w:r>
      <w:proofErr w:type="spellEnd"/>
      <w:r w:rsidRPr="00BF063B">
        <w:rPr>
          <w:rFonts w:ascii="Garamond" w:hAnsi="Garamond"/>
          <w:sz w:val="24"/>
          <w:szCs w:val="24"/>
        </w:rPr>
        <w:t xml:space="preserve"> </w:t>
      </w:r>
      <w:proofErr w:type="spellStart"/>
      <w:r w:rsidRPr="00BF063B">
        <w:rPr>
          <w:rFonts w:ascii="Garamond" w:hAnsi="Garamond"/>
          <w:sz w:val="24"/>
          <w:szCs w:val="24"/>
        </w:rPr>
        <w:t>iniuria</w:t>
      </w:r>
      <w:proofErr w:type="spellEnd"/>
      <w:r w:rsidRPr="00BF063B">
        <w:rPr>
          <w:rFonts w:ascii="Garamond" w:hAnsi="Garamond"/>
          <w:sz w:val="24"/>
          <w:szCs w:val="24"/>
        </w:rPr>
        <w:t xml:space="preserve"> datum, (Torino, 2005)</w:t>
      </w:r>
    </w:p>
    <w:p w14:paraId="5173146F" w14:textId="46BCA9AD" w:rsidR="00FA2B95" w:rsidRPr="00812582" w:rsidRDefault="00FA2B95" w:rsidP="00DD35CA">
      <w:pPr>
        <w:spacing w:after="0" w:line="240" w:lineRule="auto"/>
        <w:ind w:left="567" w:hanging="567"/>
        <w:contextualSpacing/>
        <w:jc w:val="both"/>
        <w:rPr>
          <w:rFonts w:ascii="Garamond" w:hAnsi="Garamond" w:cs="Calibri"/>
          <w:sz w:val="24"/>
          <w:szCs w:val="24"/>
        </w:rPr>
      </w:pPr>
      <w:proofErr w:type="spellStart"/>
      <w:r w:rsidRPr="00812582">
        <w:rPr>
          <w:rFonts w:ascii="Garamond" w:hAnsi="Garamond" w:cs="Calibri"/>
          <w:sz w:val="24"/>
          <w:szCs w:val="24"/>
        </w:rPr>
        <w:t>Yzquierdo</w:t>
      </w:r>
      <w:proofErr w:type="spellEnd"/>
      <w:r w:rsidRPr="00812582">
        <w:rPr>
          <w:rFonts w:ascii="Garamond" w:hAnsi="Garamond" w:cs="Calibri"/>
          <w:sz w:val="24"/>
          <w:szCs w:val="24"/>
        </w:rPr>
        <w:t xml:space="preserve"> </w:t>
      </w:r>
      <w:proofErr w:type="spellStart"/>
      <w:r w:rsidRPr="00812582">
        <w:rPr>
          <w:rFonts w:ascii="Garamond" w:hAnsi="Garamond" w:cs="Calibri"/>
          <w:sz w:val="24"/>
          <w:szCs w:val="24"/>
        </w:rPr>
        <w:t>Tolsada</w:t>
      </w:r>
      <w:proofErr w:type="spellEnd"/>
      <w:r w:rsidRPr="00812582">
        <w:rPr>
          <w:rFonts w:ascii="Garamond" w:hAnsi="Garamond" w:cs="Calibri"/>
          <w:sz w:val="24"/>
          <w:szCs w:val="24"/>
        </w:rPr>
        <w:t xml:space="preserve">, Mariano, </w:t>
      </w:r>
      <w:r w:rsidRPr="00812582">
        <w:rPr>
          <w:rFonts w:ascii="Garamond" w:hAnsi="Garamond" w:cs="Calibri"/>
          <w:i/>
          <w:sz w:val="24"/>
          <w:szCs w:val="24"/>
        </w:rPr>
        <w:t>Sistema de Responsabilidad Civil Contractual y Extracontractual</w:t>
      </w:r>
      <w:r w:rsidRPr="00812582">
        <w:rPr>
          <w:rFonts w:ascii="Garamond" w:hAnsi="Garamond" w:cs="Calibri"/>
          <w:sz w:val="24"/>
          <w:szCs w:val="24"/>
        </w:rPr>
        <w:t xml:space="preserve"> (Madrid, 2001). </w:t>
      </w:r>
    </w:p>
    <w:p w14:paraId="047E88AB" w14:textId="77777777" w:rsidR="00F40B9B" w:rsidRPr="00812582" w:rsidRDefault="00F40B9B">
      <w:pPr>
        <w:spacing w:after="0" w:line="240" w:lineRule="auto"/>
        <w:ind w:left="567" w:hanging="567"/>
        <w:contextualSpacing/>
        <w:jc w:val="both"/>
        <w:rPr>
          <w:rFonts w:ascii="Garamond" w:hAnsi="Garamond" w:cs="Calibri"/>
          <w:sz w:val="24"/>
          <w:szCs w:val="24"/>
        </w:rPr>
      </w:pPr>
    </w:p>
    <w:sectPr w:rsidR="00F40B9B" w:rsidRPr="00812582">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42944" w14:textId="77777777" w:rsidR="003A3B32" w:rsidRDefault="003A3B32" w:rsidP="00A547BB">
      <w:pPr>
        <w:spacing w:after="0" w:line="240" w:lineRule="auto"/>
      </w:pPr>
      <w:r>
        <w:separator/>
      </w:r>
    </w:p>
  </w:endnote>
  <w:endnote w:type="continuationSeparator" w:id="0">
    <w:p w14:paraId="28DC8ED7" w14:textId="77777777" w:rsidR="003A3B32" w:rsidRDefault="003A3B32" w:rsidP="00A5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975937"/>
      <w:docPartObj>
        <w:docPartGallery w:val="Page Numbers (Bottom of Page)"/>
        <w:docPartUnique/>
      </w:docPartObj>
    </w:sdtPr>
    <w:sdtContent>
      <w:p w14:paraId="1A1E689A" w14:textId="54116B1C" w:rsidR="003A3B32" w:rsidRDefault="003A3B32">
        <w:pPr>
          <w:pStyle w:val="Piedepgina"/>
          <w:jc w:val="right"/>
        </w:pPr>
        <w:r>
          <w:fldChar w:fldCharType="begin"/>
        </w:r>
        <w:r>
          <w:instrText>PAGE   \* MERGEFORMAT</w:instrText>
        </w:r>
        <w:r>
          <w:fldChar w:fldCharType="separate"/>
        </w:r>
        <w:r>
          <w:rPr>
            <w:lang w:val="es-ES"/>
          </w:rPr>
          <w:t>2</w:t>
        </w:r>
        <w:r>
          <w:fldChar w:fldCharType="end"/>
        </w:r>
      </w:p>
    </w:sdtContent>
  </w:sdt>
  <w:p w14:paraId="7A3724FC" w14:textId="77777777" w:rsidR="003A3B32" w:rsidRDefault="003A3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F3948" w14:textId="77777777" w:rsidR="003A3B32" w:rsidRDefault="003A3B32" w:rsidP="00A547BB">
      <w:pPr>
        <w:spacing w:after="0" w:line="240" w:lineRule="auto"/>
      </w:pPr>
      <w:r>
        <w:separator/>
      </w:r>
    </w:p>
  </w:footnote>
  <w:footnote w:type="continuationSeparator" w:id="0">
    <w:p w14:paraId="60B96F2E" w14:textId="77777777" w:rsidR="003A3B32" w:rsidRDefault="003A3B32" w:rsidP="00A547BB">
      <w:pPr>
        <w:spacing w:after="0" w:line="240" w:lineRule="auto"/>
      </w:pPr>
      <w:r>
        <w:continuationSeparator/>
      </w:r>
    </w:p>
  </w:footnote>
  <w:footnote w:id="1">
    <w:p w14:paraId="2D666B0A" w14:textId="05599D0B"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lang w:val="es-MX"/>
        </w:rPr>
        <w:t>Antifonte</w:t>
      </w:r>
      <w:proofErr w:type="spellEnd"/>
      <w:r w:rsidRPr="00F27C99">
        <w:rPr>
          <w:rFonts w:ascii="Garamond" w:hAnsi="Garamond" w:cs="Calibri"/>
          <w:i/>
          <w:lang w:val="es-MX"/>
        </w:rPr>
        <w:t>, Discursos y Fragmentos</w:t>
      </w:r>
      <w:r w:rsidRPr="00F27C99">
        <w:rPr>
          <w:rFonts w:ascii="Garamond" w:hAnsi="Garamond" w:cs="Calibri"/>
          <w:lang w:val="es-MX"/>
        </w:rPr>
        <w:t xml:space="preserve"> (Madrid, 1991), pp. 56 y ss.  </w:t>
      </w:r>
    </w:p>
  </w:footnote>
  <w:footnote w:id="2">
    <w:p w14:paraId="4D252AE9" w14:textId="6AFAD354"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lang w:val="es-MX"/>
        </w:rPr>
        <w:t>Antifonte</w:t>
      </w:r>
      <w:proofErr w:type="spellEnd"/>
      <w:r w:rsidRPr="00F27C99">
        <w:rPr>
          <w:rFonts w:ascii="Garamond" w:hAnsi="Garamond" w:cs="Calibri"/>
          <w:lang w:val="es-MX"/>
        </w:rPr>
        <w:t xml:space="preserve">, cit. (n. 1) p. 63 </w:t>
      </w:r>
    </w:p>
  </w:footnote>
  <w:footnote w:id="3">
    <w:p w14:paraId="25EC030A" w14:textId="6CA85440"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lang w:val="es-MX"/>
        </w:rPr>
        <w:t>Antifonte</w:t>
      </w:r>
      <w:proofErr w:type="spellEnd"/>
      <w:r w:rsidRPr="00F27C99">
        <w:rPr>
          <w:rFonts w:ascii="Garamond" w:hAnsi="Garamond" w:cs="Calibri"/>
          <w:lang w:val="es-MX"/>
        </w:rPr>
        <w:t>, cit. (n. 1) p. 63</w:t>
      </w:r>
    </w:p>
  </w:footnote>
  <w:footnote w:id="4">
    <w:p w14:paraId="6A3D5AAA" w14:textId="07B6373B"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I. 4, 3, 4; D. 9, 2, 9, 4. </w:t>
      </w:r>
    </w:p>
  </w:footnote>
  <w:footnote w:id="5">
    <w:p w14:paraId="4ECC2943" w14:textId="019055A1" w:rsidR="003A3B32" w:rsidRPr="00F27C99" w:rsidRDefault="003A3B32" w:rsidP="00D93D0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 xml:space="preserve">Iglesias Santos, Juan, </w:t>
      </w:r>
      <w:r w:rsidRPr="00F27C99">
        <w:rPr>
          <w:rFonts w:ascii="Garamond" w:hAnsi="Garamond"/>
          <w:i/>
          <w:lang w:val="es-MX"/>
        </w:rPr>
        <w:t>Derecho Romano</w:t>
      </w:r>
      <w:r w:rsidRPr="00F27C99">
        <w:rPr>
          <w:rFonts w:ascii="Garamond" w:hAnsi="Garamond"/>
          <w:lang w:val="es-MX"/>
        </w:rPr>
        <w:t xml:space="preserve"> (15ª Edición, </w:t>
      </w:r>
      <w:proofErr w:type="spellStart"/>
      <w:r w:rsidRPr="00F27C99">
        <w:rPr>
          <w:rFonts w:ascii="Garamond" w:hAnsi="Garamond"/>
          <w:lang w:val="es-MX"/>
        </w:rPr>
        <w:t>rev.</w:t>
      </w:r>
      <w:proofErr w:type="spellEnd"/>
      <w:r w:rsidRPr="00F27C99">
        <w:rPr>
          <w:rFonts w:ascii="Garamond" w:hAnsi="Garamond"/>
          <w:lang w:val="es-MX"/>
        </w:rPr>
        <w:t xml:space="preserve"> por Juan Iglesias Redondo, Madrid, 2007), p. 290</w:t>
      </w:r>
    </w:p>
  </w:footnote>
  <w:footnote w:id="6">
    <w:p w14:paraId="0957D2B3" w14:textId="63A2401C" w:rsidR="003A3B32" w:rsidRPr="00F27C99" w:rsidRDefault="003A3B32" w:rsidP="00D93D0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 xml:space="preserve">Gayo, </w:t>
      </w:r>
      <w:r w:rsidRPr="00F27C99">
        <w:rPr>
          <w:rFonts w:ascii="Garamond" w:hAnsi="Garamond"/>
          <w:i/>
          <w:lang w:val="es-MX"/>
        </w:rPr>
        <w:t>Instituta</w:t>
      </w:r>
      <w:r w:rsidRPr="00F27C99">
        <w:rPr>
          <w:rFonts w:ascii="Garamond" w:hAnsi="Garamond"/>
          <w:lang w:val="es-MX"/>
        </w:rPr>
        <w:t>, 3.182</w:t>
      </w:r>
    </w:p>
  </w:footnote>
  <w:footnote w:id="7">
    <w:p w14:paraId="093ACAF6" w14:textId="4D26C0C7" w:rsidR="003A3B32" w:rsidRPr="00F27C99" w:rsidRDefault="003A3B32" w:rsidP="00D93D0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lang w:val="es-MX"/>
        </w:rPr>
        <w:t xml:space="preserve"> Iglesias Santos, Juan, </w:t>
      </w:r>
      <w:proofErr w:type="spellStart"/>
      <w:r w:rsidRPr="00F27C99">
        <w:rPr>
          <w:rFonts w:ascii="Garamond" w:hAnsi="Garamond"/>
          <w:lang w:val="es-MX"/>
        </w:rPr>
        <w:t>cit</w:t>
      </w:r>
      <w:proofErr w:type="spellEnd"/>
      <w:r w:rsidRPr="00F27C99">
        <w:rPr>
          <w:rFonts w:ascii="Garamond" w:hAnsi="Garamond"/>
          <w:lang w:val="es-MX"/>
        </w:rPr>
        <w:t xml:space="preserve"> (n.5), p. 290</w:t>
      </w:r>
    </w:p>
  </w:footnote>
  <w:footnote w:id="8">
    <w:p w14:paraId="2F89001B" w14:textId="71786E93" w:rsidR="003A3B32" w:rsidRPr="00F27C99" w:rsidRDefault="003A3B32" w:rsidP="00D93D0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 xml:space="preserve">Gayo, </w:t>
      </w:r>
      <w:r w:rsidRPr="00F27C99">
        <w:rPr>
          <w:rFonts w:ascii="Garamond" w:hAnsi="Garamond"/>
          <w:i/>
          <w:lang w:val="es-MX"/>
        </w:rPr>
        <w:t>Instituta</w:t>
      </w:r>
      <w:r w:rsidRPr="00F27C99">
        <w:rPr>
          <w:rFonts w:ascii="Garamond" w:hAnsi="Garamond"/>
          <w:lang w:val="es-MX"/>
        </w:rPr>
        <w:t>, 3.195</w:t>
      </w:r>
    </w:p>
  </w:footnote>
  <w:footnote w:id="9">
    <w:p w14:paraId="35D5E340" w14:textId="0166BEAB" w:rsidR="003A3B32" w:rsidRPr="00F27C99" w:rsidRDefault="003A3B32" w:rsidP="00D93D0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 xml:space="preserve">Gayo, </w:t>
      </w:r>
      <w:r w:rsidRPr="00F27C99">
        <w:rPr>
          <w:rFonts w:ascii="Garamond" w:hAnsi="Garamond"/>
          <w:i/>
          <w:lang w:val="es-MX"/>
        </w:rPr>
        <w:t>Instituta</w:t>
      </w:r>
      <w:r w:rsidRPr="00F27C99">
        <w:rPr>
          <w:rFonts w:ascii="Garamond" w:hAnsi="Garamond"/>
          <w:lang w:val="es-MX"/>
        </w:rPr>
        <w:t>, 3.209</w:t>
      </w:r>
    </w:p>
  </w:footnote>
  <w:footnote w:id="10">
    <w:p w14:paraId="697BE71D" w14:textId="1BA98A54" w:rsidR="003A3B32" w:rsidRPr="00F27C99" w:rsidRDefault="003A3B32" w:rsidP="00D93D0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lang w:val="es-MX"/>
        </w:rPr>
        <w:t xml:space="preserve"> Iglesias Santos, Juan, </w:t>
      </w:r>
      <w:proofErr w:type="spellStart"/>
      <w:r w:rsidRPr="00F27C99">
        <w:rPr>
          <w:rFonts w:ascii="Garamond" w:hAnsi="Garamond"/>
          <w:lang w:val="es-MX"/>
        </w:rPr>
        <w:t>cit</w:t>
      </w:r>
      <w:proofErr w:type="spellEnd"/>
      <w:r w:rsidRPr="00F27C99">
        <w:rPr>
          <w:rFonts w:ascii="Garamond" w:hAnsi="Garamond"/>
          <w:lang w:val="es-MX"/>
        </w:rPr>
        <w:t xml:space="preserve"> (n.5), p. 297</w:t>
      </w:r>
    </w:p>
  </w:footnote>
  <w:footnote w:id="11">
    <w:p w14:paraId="515E2DB5" w14:textId="60F2E1BA" w:rsidR="003A3B32" w:rsidRPr="00F27C99" w:rsidRDefault="003A3B32" w:rsidP="00D93D0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 xml:space="preserve">Iglesias Santos, Juan, </w:t>
      </w:r>
      <w:proofErr w:type="spellStart"/>
      <w:r w:rsidRPr="00F27C99">
        <w:rPr>
          <w:rFonts w:ascii="Garamond" w:hAnsi="Garamond"/>
          <w:lang w:val="es-MX"/>
        </w:rPr>
        <w:t>cit</w:t>
      </w:r>
      <w:proofErr w:type="spellEnd"/>
      <w:r w:rsidRPr="00F27C99">
        <w:rPr>
          <w:rFonts w:ascii="Garamond" w:hAnsi="Garamond"/>
          <w:lang w:val="es-MX"/>
        </w:rPr>
        <w:t xml:space="preserve"> (n.5), p. 296</w:t>
      </w:r>
    </w:p>
  </w:footnote>
  <w:footnote w:id="12">
    <w:p w14:paraId="250C615B" w14:textId="4EB2318E" w:rsidR="003A3B32" w:rsidRPr="00F27C99" w:rsidRDefault="003A3B32" w:rsidP="00D93D0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 xml:space="preserve">Rodríguez Montero, Ramón P., </w:t>
      </w:r>
      <w:r w:rsidRPr="00F27C99">
        <w:rPr>
          <w:rFonts w:ascii="Garamond" w:hAnsi="Garamond"/>
          <w:i/>
          <w:lang w:val="es-MX"/>
        </w:rPr>
        <w:t>Responsabilidad contractual y extracontractual en derecho romano. Una aproximación en perspectiva histórica</w:t>
      </w:r>
      <w:r w:rsidRPr="00F27C99">
        <w:rPr>
          <w:rFonts w:ascii="Garamond" w:hAnsi="Garamond"/>
          <w:lang w:val="es-MX"/>
        </w:rPr>
        <w:t xml:space="preserve"> (Santiago de Compostela, 2015), p. 158 </w:t>
      </w:r>
    </w:p>
  </w:footnote>
  <w:footnote w:id="13">
    <w:p w14:paraId="66FFA969" w14:textId="77777777" w:rsidR="003A3B32" w:rsidRPr="00F27C99" w:rsidRDefault="003A3B32" w:rsidP="00D93D03">
      <w:pPr>
        <w:pStyle w:val="Textonotapie"/>
        <w:contextualSpacing/>
        <w:jc w:val="both"/>
        <w:rPr>
          <w:rFonts w:ascii="Garamond" w:hAnsi="Garamond"/>
          <w:i/>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i/>
        </w:rPr>
        <w:t xml:space="preserve">Lege </w:t>
      </w:r>
      <w:proofErr w:type="spellStart"/>
      <w:r w:rsidRPr="00F27C99">
        <w:rPr>
          <w:rFonts w:ascii="Garamond" w:hAnsi="Garamond"/>
          <w:i/>
        </w:rPr>
        <w:t>aquilia</w:t>
      </w:r>
      <w:proofErr w:type="spellEnd"/>
      <w:r w:rsidRPr="00F27C99">
        <w:rPr>
          <w:rFonts w:ascii="Garamond" w:hAnsi="Garamond"/>
          <w:i/>
        </w:rPr>
        <w:t xml:space="preserve"> </w:t>
      </w:r>
      <w:proofErr w:type="spellStart"/>
      <w:r w:rsidRPr="00F27C99">
        <w:rPr>
          <w:rFonts w:ascii="Garamond" w:hAnsi="Garamond"/>
          <w:i/>
        </w:rPr>
        <w:t>capite</w:t>
      </w:r>
      <w:proofErr w:type="spellEnd"/>
      <w:r w:rsidRPr="00F27C99">
        <w:rPr>
          <w:rFonts w:ascii="Garamond" w:hAnsi="Garamond"/>
          <w:i/>
        </w:rPr>
        <w:t xml:space="preserve"> primo </w:t>
      </w:r>
      <w:proofErr w:type="spellStart"/>
      <w:r w:rsidRPr="00F27C99">
        <w:rPr>
          <w:rFonts w:ascii="Garamond" w:hAnsi="Garamond"/>
          <w:i/>
        </w:rPr>
        <w:t>cavetur</w:t>
      </w:r>
      <w:proofErr w:type="spellEnd"/>
      <w:r w:rsidRPr="00F27C99">
        <w:rPr>
          <w:rFonts w:ascii="Garamond" w:hAnsi="Garamond"/>
          <w:i/>
        </w:rPr>
        <w:t>:</w:t>
      </w:r>
      <w:r w:rsidRPr="00F27C99">
        <w:rPr>
          <w:rFonts w:ascii="Garamond" w:hAnsi="Garamond"/>
          <w:i/>
          <w:lang w:val="es-MX"/>
        </w:rPr>
        <w:t xml:space="preserve"> ut qui </w:t>
      </w:r>
      <w:proofErr w:type="spellStart"/>
      <w:r w:rsidRPr="00F27C99">
        <w:rPr>
          <w:rFonts w:ascii="Garamond" w:hAnsi="Garamond"/>
          <w:i/>
          <w:lang w:val="es-MX"/>
        </w:rPr>
        <w:t>servum</w:t>
      </w:r>
      <w:proofErr w:type="spellEnd"/>
      <w:r w:rsidRPr="00F27C99">
        <w:rPr>
          <w:rFonts w:ascii="Garamond" w:hAnsi="Garamond"/>
          <w:i/>
          <w:lang w:val="es-MX"/>
        </w:rPr>
        <w:t xml:space="preserve"> </w:t>
      </w:r>
      <w:proofErr w:type="spellStart"/>
      <w:r w:rsidRPr="00F27C99">
        <w:rPr>
          <w:rFonts w:ascii="Garamond" w:hAnsi="Garamond"/>
          <w:i/>
          <w:lang w:val="es-MX"/>
        </w:rPr>
        <w:t>servamve</w:t>
      </w:r>
      <w:proofErr w:type="spellEnd"/>
      <w:r w:rsidRPr="00F27C99">
        <w:rPr>
          <w:rFonts w:ascii="Garamond" w:hAnsi="Garamond"/>
          <w:i/>
          <w:lang w:val="es-MX"/>
        </w:rPr>
        <w:t xml:space="preserve"> </w:t>
      </w:r>
      <w:proofErr w:type="spellStart"/>
      <w:r w:rsidRPr="00F27C99">
        <w:rPr>
          <w:rFonts w:ascii="Garamond" w:hAnsi="Garamond"/>
          <w:i/>
          <w:lang w:val="es-MX"/>
        </w:rPr>
        <w:t>alienum</w:t>
      </w:r>
      <w:proofErr w:type="spellEnd"/>
      <w:r w:rsidRPr="00F27C99">
        <w:rPr>
          <w:rFonts w:ascii="Garamond" w:hAnsi="Garamond"/>
          <w:i/>
          <w:lang w:val="es-MX"/>
        </w:rPr>
        <w:t xml:space="preserve"> </w:t>
      </w:r>
      <w:proofErr w:type="spellStart"/>
      <w:r w:rsidRPr="00F27C99">
        <w:rPr>
          <w:rFonts w:ascii="Garamond" w:hAnsi="Garamond"/>
          <w:i/>
          <w:lang w:val="es-MX"/>
        </w:rPr>
        <w:t>alienamve</w:t>
      </w:r>
      <w:proofErr w:type="spellEnd"/>
      <w:r w:rsidRPr="00F27C99">
        <w:rPr>
          <w:rFonts w:ascii="Garamond" w:hAnsi="Garamond"/>
          <w:i/>
          <w:lang w:val="es-MX"/>
        </w:rPr>
        <w:t xml:space="preserve"> </w:t>
      </w:r>
      <w:proofErr w:type="spellStart"/>
      <w:r w:rsidRPr="00F27C99">
        <w:rPr>
          <w:rFonts w:ascii="Garamond" w:hAnsi="Garamond"/>
          <w:i/>
          <w:lang w:val="es-MX"/>
        </w:rPr>
        <w:t>quadrupedem</w:t>
      </w:r>
      <w:proofErr w:type="spellEnd"/>
      <w:r w:rsidRPr="00F27C99">
        <w:rPr>
          <w:rFonts w:ascii="Garamond" w:hAnsi="Garamond"/>
          <w:i/>
          <w:lang w:val="es-MX"/>
        </w:rPr>
        <w:t xml:space="preserve"> </w:t>
      </w:r>
      <w:proofErr w:type="spellStart"/>
      <w:r w:rsidRPr="00F27C99">
        <w:rPr>
          <w:rFonts w:ascii="Garamond" w:hAnsi="Garamond"/>
          <w:i/>
          <w:lang w:val="es-MX"/>
        </w:rPr>
        <w:t>vel</w:t>
      </w:r>
      <w:proofErr w:type="spellEnd"/>
      <w:r w:rsidRPr="00F27C99">
        <w:rPr>
          <w:rFonts w:ascii="Garamond" w:hAnsi="Garamond"/>
          <w:i/>
          <w:lang w:val="es-MX"/>
        </w:rPr>
        <w:t xml:space="preserve"> </w:t>
      </w:r>
      <w:proofErr w:type="spellStart"/>
      <w:r w:rsidRPr="00F27C99">
        <w:rPr>
          <w:rFonts w:ascii="Garamond" w:hAnsi="Garamond"/>
          <w:i/>
          <w:lang w:val="es-MX"/>
        </w:rPr>
        <w:t>pecudem</w:t>
      </w:r>
      <w:proofErr w:type="spellEnd"/>
      <w:r w:rsidRPr="00F27C99">
        <w:rPr>
          <w:rFonts w:ascii="Garamond" w:hAnsi="Garamond"/>
          <w:i/>
          <w:lang w:val="es-MX"/>
        </w:rPr>
        <w:t xml:space="preserve"> </w:t>
      </w:r>
      <w:proofErr w:type="spellStart"/>
      <w:r w:rsidRPr="00F27C99">
        <w:rPr>
          <w:rFonts w:ascii="Garamond" w:hAnsi="Garamond"/>
          <w:i/>
          <w:lang w:val="es-MX"/>
        </w:rPr>
        <w:t>iniuria</w:t>
      </w:r>
      <w:proofErr w:type="spellEnd"/>
      <w:r w:rsidRPr="00F27C99">
        <w:rPr>
          <w:rFonts w:ascii="Garamond" w:hAnsi="Garamond"/>
          <w:i/>
          <w:lang w:val="es-MX"/>
        </w:rPr>
        <w:t xml:space="preserve"> </w:t>
      </w:r>
      <w:proofErr w:type="spellStart"/>
      <w:r w:rsidRPr="00F27C99">
        <w:rPr>
          <w:rFonts w:ascii="Garamond" w:hAnsi="Garamond"/>
          <w:i/>
          <w:lang w:val="es-MX"/>
        </w:rPr>
        <w:t>occiderit</w:t>
      </w:r>
      <w:proofErr w:type="spellEnd"/>
      <w:r w:rsidRPr="00F27C99">
        <w:rPr>
          <w:rFonts w:ascii="Garamond" w:hAnsi="Garamond"/>
          <w:i/>
          <w:lang w:val="es-MX"/>
        </w:rPr>
        <w:t xml:space="preserve">, </w:t>
      </w:r>
      <w:proofErr w:type="spellStart"/>
      <w:r w:rsidRPr="00F27C99">
        <w:rPr>
          <w:rFonts w:ascii="Garamond" w:hAnsi="Garamond"/>
          <w:i/>
          <w:lang w:val="es-MX"/>
        </w:rPr>
        <w:t>quanti</w:t>
      </w:r>
      <w:proofErr w:type="spellEnd"/>
      <w:r w:rsidRPr="00F27C99">
        <w:rPr>
          <w:rFonts w:ascii="Garamond" w:hAnsi="Garamond"/>
          <w:i/>
          <w:lang w:val="es-MX"/>
        </w:rPr>
        <w:t xml:space="preserve"> id in </w:t>
      </w:r>
      <w:proofErr w:type="spellStart"/>
      <w:r w:rsidRPr="00F27C99">
        <w:rPr>
          <w:rFonts w:ascii="Garamond" w:hAnsi="Garamond"/>
          <w:i/>
          <w:lang w:val="es-MX"/>
        </w:rPr>
        <w:t>eo</w:t>
      </w:r>
      <w:proofErr w:type="spellEnd"/>
      <w:r w:rsidRPr="00F27C99">
        <w:rPr>
          <w:rFonts w:ascii="Garamond" w:hAnsi="Garamond"/>
          <w:i/>
          <w:lang w:val="es-MX"/>
        </w:rPr>
        <w:t xml:space="preserve"> </w:t>
      </w:r>
      <w:proofErr w:type="spellStart"/>
      <w:r w:rsidRPr="00F27C99">
        <w:rPr>
          <w:rFonts w:ascii="Garamond" w:hAnsi="Garamond"/>
          <w:i/>
          <w:lang w:val="es-MX"/>
        </w:rPr>
        <w:t>anno</w:t>
      </w:r>
      <w:proofErr w:type="spellEnd"/>
      <w:r w:rsidRPr="00F27C99">
        <w:rPr>
          <w:rFonts w:ascii="Garamond" w:hAnsi="Garamond"/>
          <w:i/>
          <w:lang w:val="es-MX"/>
        </w:rPr>
        <w:t xml:space="preserve"> </w:t>
      </w:r>
      <w:proofErr w:type="spellStart"/>
      <w:r w:rsidRPr="00F27C99">
        <w:rPr>
          <w:rFonts w:ascii="Garamond" w:hAnsi="Garamond"/>
          <w:i/>
          <w:lang w:val="es-MX"/>
        </w:rPr>
        <w:t>plurimi</w:t>
      </w:r>
      <w:proofErr w:type="spellEnd"/>
      <w:r w:rsidRPr="00F27C99">
        <w:rPr>
          <w:rFonts w:ascii="Garamond" w:hAnsi="Garamond"/>
          <w:i/>
          <w:lang w:val="es-MX"/>
        </w:rPr>
        <w:t xml:space="preserve"> </w:t>
      </w:r>
      <w:proofErr w:type="spellStart"/>
      <w:r w:rsidRPr="00F27C99">
        <w:rPr>
          <w:rFonts w:ascii="Garamond" w:hAnsi="Garamond"/>
          <w:i/>
          <w:lang w:val="es-MX"/>
        </w:rPr>
        <w:t>fuit</w:t>
      </w:r>
      <w:proofErr w:type="spellEnd"/>
      <w:r w:rsidRPr="00F27C99">
        <w:rPr>
          <w:rFonts w:ascii="Garamond" w:hAnsi="Garamond"/>
          <w:i/>
          <w:lang w:val="es-MX"/>
        </w:rPr>
        <w:t xml:space="preserve">, </w:t>
      </w:r>
      <w:proofErr w:type="spellStart"/>
      <w:r w:rsidRPr="00F27C99">
        <w:rPr>
          <w:rFonts w:ascii="Garamond" w:hAnsi="Garamond"/>
          <w:i/>
          <w:lang w:val="es-MX"/>
        </w:rPr>
        <w:t>tamtum</w:t>
      </w:r>
      <w:proofErr w:type="spellEnd"/>
      <w:r w:rsidRPr="00F27C99">
        <w:rPr>
          <w:rFonts w:ascii="Garamond" w:hAnsi="Garamond"/>
          <w:i/>
          <w:lang w:val="es-MX"/>
        </w:rPr>
        <w:t xml:space="preserve"> aes </w:t>
      </w:r>
      <w:proofErr w:type="spellStart"/>
      <w:r w:rsidRPr="00F27C99">
        <w:rPr>
          <w:rFonts w:ascii="Garamond" w:hAnsi="Garamond"/>
          <w:i/>
          <w:lang w:val="es-MX"/>
        </w:rPr>
        <w:t>dare</w:t>
      </w:r>
      <w:proofErr w:type="spellEnd"/>
      <w:r w:rsidRPr="00F27C99">
        <w:rPr>
          <w:rFonts w:ascii="Garamond" w:hAnsi="Garamond"/>
          <w:i/>
          <w:lang w:val="es-MX"/>
        </w:rPr>
        <w:t xml:space="preserve"> domino </w:t>
      </w:r>
      <w:proofErr w:type="spellStart"/>
      <w:r w:rsidRPr="00F27C99">
        <w:rPr>
          <w:rFonts w:ascii="Garamond" w:hAnsi="Garamond"/>
          <w:i/>
          <w:lang w:val="es-MX"/>
        </w:rPr>
        <w:t>damnas</w:t>
      </w:r>
      <w:proofErr w:type="spellEnd"/>
      <w:r w:rsidRPr="00F27C99">
        <w:rPr>
          <w:rFonts w:ascii="Garamond" w:hAnsi="Garamond"/>
          <w:i/>
          <w:lang w:val="es-MX"/>
        </w:rPr>
        <w:t xml:space="preserve"> esto. </w:t>
      </w:r>
    </w:p>
  </w:footnote>
  <w:footnote w:id="14">
    <w:p w14:paraId="79131AAD" w14:textId="228AD678" w:rsidR="003A3B32" w:rsidRPr="00F27C99" w:rsidRDefault="003A3B32" w:rsidP="00D93D0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Rodríguez Montero, Ramón P., cit. (n. 12), p. 164</w:t>
      </w:r>
    </w:p>
  </w:footnote>
  <w:footnote w:id="15">
    <w:p w14:paraId="6CF35083" w14:textId="77777777" w:rsidR="003A3B32" w:rsidRPr="00F27C99" w:rsidRDefault="003A3B32" w:rsidP="00D93D03">
      <w:pPr>
        <w:pStyle w:val="Textonotapie"/>
        <w:contextualSpacing/>
        <w:jc w:val="both"/>
        <w:rPr>
          <w:rFonts w:ascii="Garamond" w:hAnsi="Garamond"/>
          <w:i/>
          <w:lang w:val="es-MX"/>
        </w:rPr>
      </w:pPr>
      <w:r w:rsidRPr="00F27C99">
        <w:rPr>
          <w:rStyle w:val="Refdenotaalpie"/>
          <w:rFonts w:ascii="Garamond" w:hAnsi="Garamond"/>
        </w:rPr>
        <w:footnoteRef/>
      </w:r>
      <w:r w:rsidRPr="00F27C99">
        <w:rPr>
          <w:rFonts w:ascii="Garamond" w:hAnsi="Garamond"/>
        </w:rPr>
        <w:t xml:space="preserve"> </w:t>
      </w:r>
      <w:proofErr w:type="spellStart"/>
      <w:r w:rsidRPr="00F27C99">
        <w:rPr>
          <w:rFonts w:ascii="Garamond" w:hAnsi="Garamond"/>
          <w:i/>
          <w:lang w:val="es-MX"/>
        </w:rPr>
        <w:t>Tertio</w:t>
      </w:r>
      <w:proofErr w:type="spellEnd"/>
      <w:r w:rsidRPr="00F27C99">
        <w:rPr>
          <w:rFonts w:ascii="Garamond" w:hAnsi="Garamond"/>
          <w:i/>
          <w:lang w:val="es-MX"/>
        </w:rPr>
        <w:t xml:space="preserve"> </w:t>
      </w:r>
      <w:proofErr w:type="spellStart"/>
      <w:r w:rsidRPr="00F27C99">
        <w:rPr>
          <w:rFonts w:ascii="Garamond" w:hAnsi="Garamond"/>
          <w:i/>
          <w:lang w:val="es-MX"/>
        </w:rPr>
        <w:t>autem</w:t>
      </w:r>
      <w:proofErr w:type="spellEnd"/>
      <w:r w:rsidRPr="00F27C99">
        <w:rPr>
          <w:rFonts w:ascii="Garamond" w:hAnsi="Garamond"/>
          <w:i/>
          <w:lang w:val="es-MX"/>
        </w:rPr>
        <w:t xml:space="preserve"> </w:t>
      </w:r>
      <w:proofErr w:type="spellStart"/>
      <w:r w:rsidRPr="00F27C99">
        <w:rPr>
          <w:rFonts w:ascii="Garamond" w:hAnsi="Garamond"/>
          <w:i/>
          <w:lang w:val="es-MX"/>
        </w:rPr>
        <w:t>capite</w:t>
      </w:r>
      <w:proofErr w:type="spellEnd"/>
      <w:r w:rsidRPr="00F27C99">
        <w:rPr>
          <w:rFonts w:ascii="Garamond" w:hAnsi="Garamond"/>
          <w:i/>
          <w:lang w:val="es-MX"/>
        </w:rPr>
        <w:t xml:space="preserve"> </w:t>
      </w:r>
      <w:proofErr w:type="spellStart"/>
      <w:r w:rsidRPr="00F27C99">
        <w:rPr>
          <w:rFonts w:ascii="Garamond" w:hAnsi="Garamond"/>
          <w:i/>
          <w:lang w:val="es-MX"/>
        </w:rPr>
        <w:t>ait</w:t>
      </w:r>
      <w:proofErr w:type="spellEnd"/>
      <w:r w:rsidRPr="00F27C99">
        <w:rPr>
          <w:rFonts w:ascii="Garamond" w:hAnsi="Garamond"/>
          <w:i/>
          <w:lang w:val="es-MX"/>
        </w:rPr>
        <w:t xml:space="preserve"> </w:t>
      </w:r>
      <w:proofErr w:type="spellStart"/>
      <w:r w:rsidRPr="00F27C99">
        <w:rPr>
          <w:rFonts w:ascii="Garamond" w:hAnsi="Garamond"/>
          <w:i/>
          <w:lang w:val="es-MX"/>
        </w:rPr>
        <w:t>eadem</w:t>
      </w:r>
      <w:proofErr w:type="spellEnd"/>
      <w:r w:rsidRPr="00F27C99">
        <w:rPr>
          <w:rFonts w:ascii="Garamond" w:hAnsi="Garamond"/>
          <w:i/>
          <w:lang w:val="es-MX"/>
        </w:rPr>
        <w:t xml:space="preserve"> lex </w:t>
      </w:r>
      <w:proofErr w:type="spellStart"/>
      <w:r w:rsidRPr="00F27C99">
        <w:rPr>
          <w:rFonts w:ascii="Garamond" w:hAnsi="Garamond"/>
          <w:i/>
          <w:lang w:val="es-MX"/>
        </w:rPr>
        <w:t>aquilia</w:t>
      </w:r>
      <w:proofErr w:type="spellEnd"/>
      <w:r w:rsidRPr="00F27C99">
        <w:rPr>
          <w:rFonts w:ascii="Garamond" w:hAnsi="Garamond"/>
          <w:i/>
          <w:lang w:val="es-MX"/>
        </w:rPr>
        <w:t xml:space="preserve">: </w:t>
      </w:r>
      <w:proofErr w:type="spellStart"/>
      <w:r w:rsidRPr="00F27C99">
        <w:rPr>
          <w:rFonts w:ascii="Garamond" w:hAnsi="Garamond"/>
          <w:i/>
          <w:lang w:val="es-MX"/>
        </w:rPr>
        <w:t>ceterarum</w:t>
      </w:r>
      <w:proofErr w:type="spellEnd"/>
      <w:r w:rsidRPr="00F27C99">
        <w:rPr>
          <w:rFonts w:ascii="Garamond" w:hAnsi="Garamond"/>
          <w:i/>
          <w:lang w:val="es-MX"/>
        </w:rPr>
        <w:t xml:space="preserve"> </w:t>
      </w:r>
      <w:proofErr w:type="spellStart"/>
      <w:r w:rsidRPr="00F27C99">
        <w:rPr>
          <w:rFonts w:ascii="Garamond" w:hAnsi="Garamond"/>
          <w:i/>
          <w:lang w:val="es-MX"/>
        </w:rPr>
        <w:t>rerum</w:t>
      </w:r>
      <w:proofErr w:type="spellEnd"/>
      <w:r w:rsidRPr="00F27C99">
        <w:rPr>
          <w:rFonts w:ascii="Garamond" w:hAnsi="Garamond"/>
          <w:i/>
          <w:lang w:val="es-MX"/>
        </w:rPr>
        <w:t xml:space="preserve"> </w:t>
      </w:r>
      <w:proofErr w:type="spellStart"/>
      <w:r w:rsidRPr="00F27C99">
        <w:rPr>
          <w:rFonts w:ascii="Garamond" w:hAnsi="Garamond"/>
          <w:i/>
          <w:lang w:val="es-MX"/>
        </w:rPr>
        <w:t>praetor</w:t>
      </w:r>
      <w:proofErr w:type="spellEnd"/>
      <w:r w:rsidRPr="00F27C99">
        <w:rPr>
          <w:rFonts w:ascii="Garamond" w:hAnsi="Garamond"/>
          <w:i/>
          <w:lang w:val="es-MX"/>
        </w:rPr>
        <w:t xml:space="preserve"> hominem et </w:t>
      </w:r>
      <w:proofErr w:type="spellStart"/>
      <w:r w:rsidRPr="00F27C99">
        <w:rPr>
          <w:rFonts w:ascii="Garamond" w:hAnsi="Garamond"/>
          <w:i/>
          <w:lang w:val="es-MX"/>
        </w:rPr>
        <w:t>pecudem</w:t>
      </w:r>
      <w:proofErr w:type="spellEnd"/>
      <w:r w:rsidRPr="00F27C99">
        <w:rPr>
          <w:rFonts w:ascii="Garamond" w:hAnsi="Garamond"/>
          <w:i/>
          <w:lang w:val="es-MX"/>
        </w:rPr>
        <w:t xml:space="preserve"> occisos si quis </w:t>
      </w:r>
      <w:proofErr w:type="spellStart"/>
      <w:r w:rsidRPr="00F27C99">
        <w:rPr>
          <w:rFonts w:ascii="Garamond" w:hAnsi="Garamond"/>
          <w:i/>
          <w:lang w:val="es-MX"/>
        </w:rPr>
        <w:t>alteri</w:t>
      </w:r>
      <w:proofErr w:type="spellEnd"/>
      <w:r w:rsidRPr="00F27C99">
        <w:rPr>
          <w:rFonts w:ascii="Garamond" w:hAnsi="Garamond"/>
          <w:i/>
          <w:lang w:val="es-MX"/>
        </w:rPr>
        <w:t xml:space="preserve"> </w:t>
      </w:r>
      <w:proofErr w:type="spellStart"/>
      <w:r w:rsidRPr="00F27C99">
        <w:rPr>
          <w:rFonts w:ascii="Garamond" w:hAnsi="Garamond"/>
          <w:i/>
          <w:lang w:val="es-MX"/>
        </w:rPr>
        <w:t>damnum</w:t>
      </w:r>
      <w:proofErr w:type="spellEnd"/>
      <w:r w:rsidRPr="00F27C99">
        <w:rPr>
          <w:rFonts w:ascii="Garamond" w:hAnsi="Garamond"/>
          <w:i/>
          <w:lang w:val="es-MX"/>
        </w:rPr>
        <w:t xml:space="preserve"> </w:t>
      </w:r>
      <w:proofErr w:type="spellStart"/>
      <w:r w:rsidRPr="00F27C99">
        <w:rPr>
          <w:rFonts w:ascii="Garamond" w:hAnsi="Garamond"/>
          <w:i/>
          <w:lang w:val="es-MX"/>
        </w:rPr>
        <w:t>faxit</w:t>
      </w:r>
      <w:proofErr w:type="spellEnd"/>
      <w:r w:rsidRPr="00F27C99">
        <w:rPr>
          <w:rFonts w:ascii="Garamond" w:hAnsi="Garamond"/>
          <w:i/>
          <w:lang w:val="es-MX"/>
        </w:rPr>
        <w:t xml:space="preserve">, </w:t>
      </w:r>
      <w:proofErr w:type="spellStart"/>
      <w:r w:rsidRPr="00F27C99">
        <w:rPr>
          <w:rFonts w:ascii="Garamond" w:hAnsi="Garamond"/>
          <w:i/>
          <w:lang w:val="es-MX"/>
        </w:rPr>
        <w:t>quod</w:t>
      </w:r>
      <w:proofErr w:type="spellEnd"/>
      <w:r w:rsidRPr="00F27C99">
        <w:rPr>
          <w:rFonts w:ascii="Garamond" w:hAnsi="Garamond"/>
          <w:i/>
          <w:lang w:val="es-MX"/>
        </w:rPr>
        <w:t xml:space="preserve"> </w:t>
      </w:r>
      <w:proofErr w:type="spellStart"/>
      <w:r w:rsidRPr="00F27C99">
        <w:rPr>
          <w:rFonts w:ascii="Garamond" w:hAnsi="Garamond"/>
          <w:i/>
          <w:lang w:val="es-MX"/>
        </w:rPr>
        <w:t>usserit</w:t>
      </w:r>
      <w:proofErr w:type="spellEnd"/>
      <w:r w:rsidRPr="00F27C99">
        <w:rPr>
          <w:rFonts w:ascii="Garamond" w:hAnsi="Garamond"/>
          <w:i/>
          <w:lang w:val="es-MX"/>
        </w:rPr>
        <w:t xml:space="preserve"> </w:t>
      </w:r>
      <w:proofErr w:type="spellStart"/>
      <w:r w:rsidRPr="00F27C99">
        <w:rPr>
          <w:rFonts w:ascii="Garamond" w:hAnsi="Garamond"/>
          <w:i/>
          <w:lang w:val="es-MX"/>
        </w:rPr>
        <w:t>fregerit</w:t>
      </w:r>
      <w:proofErr w:type="spellEnd"/>
      <w:r w:rsidRPr="00F27C99">
        <w:rPr>
          <w:rFonts w:ascii="Garamond" w:hAnsi="Garamond"/>
          <w:i/>
          <w:lang w:val="es-MX"/>
        </w:rPr>
        <w:t xml:space="preserve"> </w:t>
      </w:r>
      <w:proofErr w:type="spellStart"/>
      <w:r w:rsidRPr="00F27C99">
        <w:rPr>
          <w:rFonts w:ascii="Garamond" w:hAnsi="Garamond"/>
          <w:i/>
          <w:lang w:val="es-MX"/>
        </w:rPr>
        <w:t>ruperit</w:t>
      </w:r>
      <w:proofErr w:type="spellEnd"/>
      <w:r w:rsidRPr="00F27C99">
        <w:rPr>
          <w:rFonts w:ascii="Garamond" w:hAnsi="Garamond"/>
          <w:i/>
          <w:lang w:val="es-MX"/>
        </w:rPr>
        <w:t xml:space="preserve"> </w:t>
      </w:r>
      <w:proofErr w:type="spellStart"/>
      <w:r w:rsidRPr="00F27C99">
        <w:rPr>
          <w:rFonts w:ascii="Garamond" w:hAnsi="Garamond"/>
          <w:i/>
          <w:lang w:val="es-MX"/>
        </w:rPr>
        <w:t>iniuria</w:t>
      </w:r>
      <w:proofErr w:type="spellEnd"/>
      <w:r w:rsidRPr="00F27C99">
        <w:rPr>
          <w:rFonts w:ascii="Garamond" w:hAnsi="Garamond"/>
          <w:i/>
          <w:lang w:val="es-MX"/>
        </w:rPr>
        <w:t xml:space="preserve">, </w:t>
      </w:r>
      <w:proofErr w:type="spellStart"/>
      <w:r w:rsidRPr="00F27C99">
        <w:rPr>
          <w:rFonts w:ascii="Garamond" w:hAnsi="Garamond"/>
          <w:i/>
          <w:lang w:val="es-MX"/>
        </w:rPr>
        <w:t>quanti</w:t>
      </w:r>
      <w:proofErr w:type="spellEnd"/>
      <w:r w:rsidRPr="00F27C99">
        <w:rPr>
          <w:rFonts w:ascii="Garamond" w:hAnsi="Garamond"/>
          <w:i/>
          <w:lang w:val="es-MX"/>
        </w:rPr>
        <w:t xml:space="preserve"> </w:t>
      </w:r>
      <w:proofErr w:type="spellStart"/>
      <w:r w:rsidRPr="00F27C99">
        <w:rPr>
          <w:rFonts w:ascii="Garamond" w:hAnsi="Garamond"/>
          <w:i/>
          <w:lang w:val="es-MX"/>
        </w:rPr>
        <w:t>ea</w:t>
      </w:r>
      <w:proofErr w:type="spellEnd"/>
      <w:r w:rsidRPr="00F27C99">
        <w:rPr>
          <w:rFonts w:ascii="Garamond" w:hAnsi="Garamond"/>
          <w:i/>
          <w:lang w:val="es-MX"/>
        </w:rPr>
        <w:t xml:space="preserve"> res </w:t>
      </w:r>
      <w:proofErr w:type="spellStart"/>
      <w:r w:rsidRPr="00F27C99">
        <w:rPr>
          <w:rFonts w:ascii="Garamond" w:hAnsi="Garamond"/>
          <w:i/>
          <w:lang w:val="es-MX"/>
        </w:rPr>
        <w:t>erit</w:t>
      </w:r>
      <w:proofErr w:type="spellEnd"/>
      <w:r w:rsidRPr="00F27C99">
        <w:rPr>
          <w:rFonts w:ascii="Garamond" w:hAnsi="Garamond"/>
          <w:i/>
          <w:lang w:val="es-MX"/>
        </w:rPr>
        <w:t xml:space="preserve"> in </w:t>
      </w:r>
      <w:proofErr w:type="spellStart"/>
      <w:r w:rsidRPr="00F27C99">
        <w:rPr>
          <w:rFonts w:ascii="Garamond" w:hAnsi="Garamond"/>
          <w:i/>
          <w:lang w:val="es-MX"/>
        </w:rPr>
        <w:t>diebus</w:t>
      </w:r>
      <w:proofErr w:type="spellEnd"/>
      <w:r w:rsidRPr="00F27C99">
        <w:rPr>
          <w:rFonts w:ascii="Garamond" w:hAnsi="Garamond"/>
          <w:i/>
          <w:lang w:val="es-MX"/>
        </w:rPr>
        <w:t xml:space="preserve"> </w:t>
      </w:r>
      <w:proofErr w:type="spellStart"/>
      <w:r w:rsidRPr="00F27C99">
        <w:rPr>
          <w:rFonts w:ascii="Garamond" w:hAnsi="Garamond"/>
          <w:i/>
          <w:lang w:val="es-MX"/>
        </w:rPr>
        <w:t>triginta</w:t>
      </w:r>
      <w:proofErr w:type="spellEnd"/>
      <w:r w:rsidRPr="00F27C99">
        <w:rPr>
          <w:rFonts w:ascii="Garamond" w:hAnsi="Garamond"/>
          <w:i/>
          <w:lang w:val="es-MX"/>
        </w:rPr>
        <w:t xml:space="preserve"> </w:t>
      </w:r>
      <w:proofErr w:type="spellStart"/>
      <w:r w:rsidRPr="00F27C99">
        <w:rPr>
          <w:rFonts w:ascii="Garamond" w:hAnsi="Garamond"/>
          <w:i/>
          <w:lang w:val="es-MX"/>
        </w:rPr>
        <w:t>proximis</w:t>
      </w:r>
      <w:proofErr w:type="spellEnd"/>
      <w:r w:rsidRPr="00F27C99">
        <w:rPr>
          <w:rFonts w:ascii="Garamond" w:hAnsi="Garamond"/>
          <w:i/>
          <w:lang w:val="es-MX"/>
        </w:rPr>
        <w:t xml:space="preserve">, tantum aes domino </w:t>
      </w:r>
      <w:proofErr w:type="spellStart"/>
      <w:r w:rsidRPr="00F27C99">
        <w:rPr>
          <w:rFonts w:ascii="Garamond" w:hAnsi="Garamond"/>
          <w:i/>
          <w:lang w:val="es-MX"/>
        </w:rPr>
        <w:t>dare</w:t>
      </w:r>
      <w:proofErr w:type="spellEnd"/>
      <w:r w:rsidRPr="00F27C99">
        <w:rPr>
          <w:rFonts w:ascii="Garamond" w:hAnsi="Garamond"/>
          <w:i/>
          <w:lang w:val="es-MX"/>
        </w:rPr>
        <w:t xml:space="preserve"> </w:t>
      </w:r>
      <w:proofErr w:type="spellStart"/>
      <w:r w:rsidRPr="00F27C99">
        <w:rPr>
          <w:rFonts w:ascii="Garamond" w:hAnsi="Garamond"/>
          <w:i/>
          <w:lang w:val="es-MX"/>
        </w:rPr>
        <w:t>damnas</w:t>
      </w:r>
      <w:proofErr w:type="spellEnd"/>
      <w:r w:rsidRPr="00F27C99">
        <w:rPr>
          <w:rFonts w:ascii="Garamond" w:hAnsi="Garamond"/>
          <w:i/>
          <w:lang w:val="es-MX"/>
        </w:rPr>
        <w:t xml:space="preserve"> esto. </w:t>
      </w:r>
    </w:p>
  </w:footnote>
  <w:footnote w:id="16">
    <w:p w14:paraId="4D64A08F" w14:textId="43528C77" w:rsidR="003A3B32" w:rsidRPr="00F27C99" w:rsidRDefault="003A3B32" w:rsidP="00D93D0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Rodríguez Montero, Ramón P., cit. (n. 12), p. 163</w:t>
      </w:r>
    </w:p>
  </w:footnote>
  <w:footnote w:id="17">
    <w:p w14:paraId="2870683D" w14:textId="50E38706" w:rsidR="003A3B32" w:rsidRPr="00F27C99" w:rsidRDefault="003A3B32" w:rsidP="00D93D0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Rodríguez Montero, Ramón P., cit. (n. 12), p. 162</w:t>
      </w:r>
    </w:p>
  </w:footnote>
  <w:footnote w:id="18">
    <w:p w14:paraId="0A12A7D3" w14:textId="08FA281A" w:rsidR="003A3B32" w:rsidRPr="00F27C99" w:rsidRDefault="003A3B32" w:rsidP="00D93D0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w:t>
      </w:r>
      <w:proofErr w:type="spellStart"/>
      <w:r w:rsidRPr="00F27C99">
        <w:rPr>
          <w:rFonts w:ascii="Garamond" w:hAnsi="Garamond" w:cs="Calibri"/>
          <w:sz w:val="20"/>
          <w:szCs w:val="20"/>
        </w:rPr>
        <w:t>Coppa-Zuccari</w:t>
      </w:r>
      <w:proofErr w:type="spellEnd"/>
      <w:r w:rsidRPr="00F27C99">
        <w:rPr>
          <w:rFonts w:ascii="Garamond" w:hAnsi="Garamond" w:cs="Calibri"/>
          <w:sz w:val="20"/>
          <w:szCs w:val="20"/>
        </w:rPr>
        <w:t>, Pasquale</w:t>
      </w:r>
      <w:r w:rsidRPr="00F27C99">
        <w:rPr>
          <w:rFonts w:ascii="Garamond" w:hAnsi="Garamond" w:cs="Calibri"/>
          <w:i/>
          <w:sz w:val="20"/>
          <w:szCs w:val="20"/>
        </w:rPr>
        <w:t>, La ‘</w:t>
      </w:r>
      <w:proofErr w:type="spellStart"/>
      <w:r w:rsidRPr="00F27C99">
        <w:rPr>
          <w:rFonts w:ascii="Garamond" w:hAnsi="Garamond" w:cs="Calibri"/>
          <w:i/>
          <w:sz w:val="20"/>
          <w:szCs w:val="20"/>
        </w:rPr>
        <w:t>compensazione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delle</w:t>
      </w:r>
      <w:proofErr w:type="spellEnd"/>
      <w:r w:rsidRPr="00F27C99">
        <w:rPr>
          <w:rFonts w:ascii="Garamond" w:hAnsi="Garamond" w:cs="Calibri"/>
          <w:i/>
          <w:sz w:val="20"/>
          <w:szCs w:val="20"/>
        </w:rPr>
        <w:t xml:space="preserve"> colpe’</w:t>
      </w:r>
      <w:r w:rsidRPr="00F27C99">
        <w:rPr>
          <w:rFonts w:ascii="Garamond" w:hAnsi="Garamond" w:cs="Calibri"/>
          <w:sz w:val="20"/>
          <w:szCs w:val="20"/>
        </w:rPr>
        <w:t xml:space="preserve"> (</w:t>
      </w:r>
      <w:proofErr w:type="spellStart"/>
      <w:r w:rsidRPr="00F27C99">
        <w:rPr>
          <w:rFonts w:ascii="Garamond" w:hAnsi="Garamond" w:cs="Calibri"/>
          <w:sz w:val="20"/>
          <w:szCs w:val="20"/>
        </w:rPr>
        <w:t>Modena</w:t>
      </w:r>
      <w:proofErr w:type="spellEnd"/>
      <w:r w:rsidRPr="00F27C99">
        <w:rPr>
          <w:rFonts w:ascii="Garamond" w:hAnsi="Garamond" w:cs="Calibri"/>
          <w:sz w:val="20"/>
          <w:szCs w:val="20"/>
        </w:rPr>
        <w:t xml:space="preserve">, 1909), pp. 27 ss. </w:t>
      </w:r>
    </w:p>
  </w:footnote>
  <w:footnote w:id="19">
    <w:p w14:paraId="08BCF3D7" w14:textId="638B9779" w:rsidR="003A3B32" w:rsidRPr="00F27C99" w:rsidRDefault="003A3B32" w:rsidP="00D93D03">
      <w:pPr>
        <w:spacing w:after="0" w:line="240" w:lineRule="auto"/>
        <w:contextualSpacing/>
        <w:jc w:val="both"/>
        <w:rPr>
          <w:rFonts w:ascii="Garamond" w:hAnsi="Garamond" w:cs="Calibri"/>
          <w:i/>
          <w:sz w:val="20"/>
          <w:szCs w:val="20"/>
          <w:lang w:val="en-US"/>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w:t>
      </w:r>
      <w:r w:rsidRPr="00F27C99">
        <w:rPr>
          <w:rFonts w:ascii="Garamond" w:hAnsi="Garamond" w:cs="Calibri"/>
          <w:i/>
          <w:sz w:val="20"/>
          <w:szCs w:val="20"/>
        </w:rPr>
        <w:t xml:space="preserve">Si </w:t>
      </w:r>
      <w:proofErr w:type="spellStart"/>
      <w:r w:rsidRPr="00F27C99">
        <w:rPr>
          <w:rFonts w:ascii="Garamond" w:hAnsi="Garamond" w:cs="Calibri"/>
          <w:i/>
          <w:sz w:val="20"/>
          <w:szCs w:val="20"/>
        </w:rPr>
        <w:t>putator</w:t>
      </w:r>
      <w:proofErr w:type="spellEnd"/>
      <w:r w:rsidRPr="00F27C99">
        <w:rPr>
          <w:rFonts w:ascii="Garamond" w:hAnsi="Garamond" w:cs="Calibri"/>
          <w:i/>
          <w:sz w:val="20"/>
          <w:szCs w:val="20"/>
        </w:rPr>
        <w:t xml:space="preserve">, ex </w:t>
      </w:r>
      <w:proofErr w:type="spellStart"/>
      <w:r w:rsidRPr="00F27C99">
        <w:rPr>
          <w:rFonts w:ascii="Garamond" w:hAnsi="Garamond" w:cs="Calibri"/>
          <w:i/>
          <w:sz w:val="20"/>
          <w:szCs w:val="20"/>
        </w:rPr>
        <w:t>arbore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rarum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deiiceret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vel</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machinarius</w:t>
      </w:r>
      <w:proofErr w:type="spellEnd"/>
      <w:r w:rsidRPr="00F27C99">
        <w:rPr>
          <w:rFonts w:ascii="Garamond" w:hAnsi="Garamond" w:cs="Calibri"/>
          <w:i/>
          <w:sz w:val="20"/>
          <w:szCs w:val="20"/>
        </w:rPr>
        <w:t xml:space="preserve"> hominem </w:t>
      </w:r>
      <w:proofErr w:type="spellStart"/>
      <w:r w:rsidRPr="00F27C99">
        <w:rPr>
          <w:rFonts w:ascii="Garamond" w:hAnsi="Garamond" w:cs="Calibri"/>
          <w:i/>
          <w:sz w:val="20"/>
          <w:szCs w:val="20"/>
        </w:rPr>
        <w:t>praetereuntem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occidit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ita</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tenetur</w:t>
      </w:r>
      <w:proofErr w:type="spellEnd"/>
      <w:r w:rsidRPr="00F27C99">
        <w:rPr>
          <w:rFonts w:ascii="Garamond" w:hAnsi="Garamond" w:cs="Calibri"/>
          <w:i/>
          <w:sz w:val="20"/>
          <w:szCs w:val="20"/>
        </w:rPr>
        <w:t xml:space="preserve">, si </w:t>
      </w:r>
      <w:proofErr w:type="spellStart"/>
      <w:r w:rsidRPr="00F27C99">
        <w:rPr>
          <w:rFonts w:ascii="Garamond" w:hAnsi="Garamond" w:cs="Calibri"/>
          <w:i/>
          <w:sz w:val="20"/>
          <w:szCs w:val="20"/>
        </w:rPr>
        <w:t>is</w:t>
      </w:r>
      <w:proofErr w:type="spellEnd"/>
      <w:r w:rsidRPr="00F27C99">
        <w:rPr>
          <w:rFonts w:ascii="Garamond" w:hAnsi="Garamond" w:cs="Calibri"/>
          <w:i/>
          <w:sz w:val="20"/>
          <w:szCs w:val="20"/>
        </w:rPr>
        <w:t xml:space="preserve"> in </w:t>
      </w:r>
      <w:proofErr w:type="spellStart"/>
      <w:r w:rsidRPr="00F27C99">
        <w:rPr>
          <w:rFonts w:ascii="Garamond" w:hAnsi="Garamond" w:cs="Calibri"/>
          <w:i/>
          <w:sz w:val="20"/>
          <w:szCs w:val="20"/>
        </w:rPr>
        <w:t>publicum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decidat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nec</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ille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proclamavit</w:t>
      </w:r>
      <w:proofErr w:type="spellEnd"/>
      <w:r w:rsidRPr="00F27C99">
        <w:rPr>
          <w:rFonts w:ascii="Garamond" w:hAnsi="Garamond" w:cs="Calibri"/>
          <w:i/>
          <w:sz w:val="20"/>
          <w:szCs w:val="20"/>
        </w:rPr>
        <w:t xml:space="preserve">, ut casus </w:t>
      </w:r>
      <w:proofErr w:type="spellStart"/>
      <w:r w:rsidRPr="00F27C99">
        <w:rPr>
          <w:rFonts w:ascii="Garamond" w:hAnsi="Garamond" w:cs="Calibri"/>
          <w:i/>
          <w:sz w:val="20"/>
          <w:szCs w:val="20"/>
        </w:rPr>
        <w:t>eius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evitari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possit</w:t>
      </w:r>
      <w:proofErr w:type="spellEnd"/>
      <w:r w:rsidRPr="00F27C99">
        <w:rPr>
          <w:rFonts w:ascii="Garamond" w:hAnsi="Garamond" w:cs="Calibri"/>
          <w:i/>
          <w:sz w:val="20"/>
          <w:szCs w:val="20"/>
        </w:rPr>
        <w:t xml:space="preserve">. Sed </w:t>
      </w:r>
      <w:proofErr w:type="spellStart"/>
      <w:r w:rsidRPr="00F27C99">
        <w:rPr>
          <w:rFonts w:ascii="Garamond" w:hAnsi="Garamond" w:cs="Calibri"/>
          <w:i/>
          <w:sz w:val="20"/>
          <w:szCs w:val="20"/>
        </w:rPr>
        <w:t>Mucius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etiam</w:t>
      </w:r>
      <w:proofErr w:type="spellEnd"/>
      <w:r w:rsidRPr="00F27C99">
        <w:rPr>
          <w:rFonts w:ascii="Garamond" w:hAnsi="Garamond" w:cs="Calibri"/>
          <w:i/>
          <w:sz w:val="20"/>
          <w:szCs w:val="20"/>
        </w:rPr>
        <w:t xml:space="preserve"> dixit, si in </w:t>
      </w:r>
      <w:proofErr w:type="spellStart"/>
      <w:r w:rsidRPr="00F27C99">
        <w:rPr>
          <w:rFonts w:ascii="Garamond" w:hAnsi="Garamond" w:cs="Calibri"/>
          <w:i/>
          <w:sz w:val="20"/>
          <w:szCs w:val="20"/>
        </w:rPr>
        <w:t>privato</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idem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accidisset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posse</w:t>
      </w:r>
      <w:proofErr w:type="spellEnd"/>
      <w:r w:rsidRPr="00F27C99">
        <w:rPr>
          <w:rFonts w:ascii="Garamond" w:hAnsi="Garamond" w:cs="Calibri"/>
          <w:i/>
          <w:sz w:val="20"/>
          <w:szCs w:val="20"/>
        </w:rPr>
        <w:t xml:space="preserve"> de culpa </w:t>
      </w:r>
      <w:proofErr w:type="spellStart"/>
      <w:r w:rsidRPr="00F27C99">
        <w:rPr>
          <w:rFonts w:ascii="Garamond" w:hAnsi="Garamond" w:cs="Calibri"/>
          <w:i/>
          <w:sz w:val="20"/>
          <w:szCs w:val="20"/>
        </w:rPr>
        <w:t>agi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culpam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autem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esse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quod</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quum</w:t>
      </w:r>
      <w:proofErr w:type="spellEnd"/>
      <w:r w:rsidRPr="00F27C99">
        <w:rPr>
          <w:rFonts w:ascii="Garamond" w:hAnsi="Garamond" w:cs="Calibri"/>
          <w:i/>
          <w:sz w:val="20"/>
          <w:szCs w:val="20"/>
        </w:rPr>
        <w:t xml:space="preserve"> a diligente </w:t>
      </w:r>
      <w:proofErr w:type="spellStart"/>
      <w:r w:rsidRPr="00F27C99">
        <w:rPr>
          <w:rFonts w:ascii="Garamond" w:hAnsi="Garamond" w:cs="Calibri"/>
          <w:i/>
          <w:sz w:val="20"/>
          <w:szCs w:val="20"/>
        </w:rPr>
        <w:t>provideri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potuerit</w:t>
      </w:r>
      <w:proofErr w:type="spellEnd"/>
      <w:r w:rsidRPr="00F27C99">
        <w:rPr>
          <w:rFonts w:ascii="Garamond" w:hAnsi="Garamond" w:cs="Calibri"/>
          <w:i/>
          <w:sz w:val="20"/>
          <w:szCs w:val="20"/>
        </w:rPr>
        <w:t xml:space="preserve">, non </w:t>
      </w:r>
      <w:proofErr w:type="spellStart"/>
      <w:r w:rsidRPr="00F27C99">
        <w:rPr>
          <w:rFonts w:ascii="Garamond" w:hAnsi="Garamond" w:cs="Calibri"/>
          <w:i/>
          <w:sz w:val="20"/>
          <w:szCs w:val="20"/>
        </w:rPr>
        <w:t>esset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provisum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aut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tum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denuntiatum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esset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periculum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evitari</w:t>
      </w:r>
      <w:proofErr w:type="spellEnd"/>
      <w:r w:rsidRPr="00F27C99">
        <w:rPr>
          <w:rFonts w:ascii="Garamond" w:hAnsi="Garamond" w:cs="Calibri"/>
          <w:i/>
          <w:sz w:val="20"/>
          <w:szCs w:val="20"/>
        </w:rPr>
        <w:t xml:space="preserve"> non </w:t>
      </w:r>
      <w:proofErr w:type="spellStart"/>
      <w:r w:rsidRPr="00F27C99">
        <w:rPr>
          <w:rFonts w:ascii="Garamond" w:hAnsi="Garamond" w:cs="Calibri"/>
          <w:i/>
          <w:sz w:val="20"/>
          <w:szCs w:val="20"/>
        </w:rPr>
        <w:t>posset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lang w:val="en-US"/>
        </w:rPr>
        <w:t>Secundum</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quam</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rationem</w:t>
      </w:r>
      <w:proofErr w:type="spellEnd"/>
      <w:r w:rsidRPr="00F27C99">
        <w:rPr>
          <w:rFonts w:ascii="Garamond" w:hAnsi="Garamond" w:cs="Calibri"/>
          <w:i/>
          <w:sz w:val="20"/>
          <w:szCs w:val="20"/>
          <w:lang w:val="en-US"/>
        </w:rPr>
        <w:t xml:space="preserve"> non </w:t>
      </w:r>
      <w:proofErr w:type="spellStart"/>
      <w:r w:rsidRPr="00F27C99">
        <w:rPr>
          <w:rFonts w:ascii="Garamond" w:hAnsi="Garamond" w:cs="Calibri"/>
          <w:i/>
          <w:sz w:val="20"/>
          <w:szCs w:val="20"/>
          <w:lang w:val="en-US"/>
        </w:rPr>
        <w:t>multum</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refert</w:t>
      </w:r>
      <w:proofErr w:type="spellEnd"/>
      <w:r w:rsidRPr="00F27C99">
        <w:rPr>
          <w:rFonts w:ascii="Garamond" w:hAnsi="Garamond" w:cs="Calibri"/>
          <w:i/>
          <w:sz w:val="20"/>
          <w:szCs w:val="20"/>
          <w:lang w:val="en-US"/>
        </w:rPr>
        <w:t xml:space="preserve">, per publicum, </w:t>
      </w:r>
      <w:proofErr w:type="gramStart"/>
      <w:r w:rsidRPr="00F27C99">
        <w:rPr>
          <w:rFonts w:ascii="Garamond" w:hAnsi="Garamond" w:cs="Calibri"/>
          <w:i/>
          <w:sz w:val="20"/>
          <w:szCs w:val="20"/>
          <w:lang w:val="en-US"/>
        </w:rPr>
        <w:t>an</w:t>
      </w:r>
      <w:proofErr w:type="gramEnd"/>
      <w:r w:rsidRPr="00F27C99">
        <w:rPr>
          <w:rFonts w:ascii="Garamond" w:hAnsi="Garamond" w:cs="Calibri"/>
          <w:i/>
          <w:sz w:val="20"/>
          <w:szCs w:val="20"/>
          <w:lang w:val="en-US"/>
        </w:rPr>
        <w:t xml:space="preserve"> per privatum </w:t>
      </w:r>
      <w:proofErr w:type="spellStart"/>
      <w:r w:rsidRPr="00F27C99">
        <w:rPr>
          <w:rFonts w:ascii="Garamond" w:hAnsi="Garamond" w:cs="Calibri"/>
          <w:i/>
          <w:sz w:val="20"/>
          <w:szCs w:val="20"/>
          <w:lang w:val="en-US"/>
        </w:rPr>
        <w:t>iter</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fieret</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quum</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plerumque</w:t>
      </w:r>
      <w:proofErr w:type="spellEnd"/>
      <w:r w:rsidRPr="00F27C99">
        <w:rPr>
          <w:rFonts w:ascii="Garamond" w:hAnsi="Garamond" w:cs="Calibri"/>
          <w:i/>
          <w:sz w:val="20"/>
          <w:szCs w:val="20"/>
          <w:lang w:val="en-US"/>
        </w:rPr>
        <w:t xml:space="preserve"> per </w:t>
      </w:r>
      <w:proofErr w:type="spellStart"/>
      <w:r w:rsidRPr="00F27C99">
        <w:rPr>
          <w:rFonts w:ascii="Garamond" w:hAnsi="Garamond" w:cs="Calibri"/>
          <w:i/>
          <w:sz w:val="20"/>
          <w:szCs w:val="20"/>
          <w:lang w:val="en-US"/>
        </w:rPr>
        <w:t>privata</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loca</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vulgo</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iter</w:t>
      </w:r>
      <w:proofErr w:type="spellEnd"/>
      <w:r w:rsidRPr="00F27C99">
        <w:rPr>
          <w:rFonts w:ascii="Garamond" w:hAnsi="Garamond" w:cs="Calibri"/>
          <w:i/>
          <w:sz w:val="20"/>
          <w:szCs w:val="20"/>
          <w:lang w:val="en-US"/>
        </w:rPr>
        <w:t xml:space="preserve"> fiat. </w:t>
      </w:r>
      <w:proofErr w:type="spellStart"/>
      <w:r w:rsidRPr="00F27C99">
        <w:rPr>
          <w:rFonts w:ascii="Garamond" w:hAnsi="Garamond" w:cs="Calibri"/>
          <w:i/>
          <w:sz w:val="20"/>
          <w:szCs w:val="20"/>
          <w:lang w:val="en-US"/>
        </w:rPr>
        <w:t>Quodsi</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nullum</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iter</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erit</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dolum</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duntaxat</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praestare</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debet</w:t>
      </w:r>
      <w:proofErr w:type="spellEnd"/>
      <w:r w:rsidRPr="00F27C99">
        <w:rPr>
          <w:rFonts w:ascii="Garamond" w:hAnsi="Garamond" w:cs="Calibri"/>
          <w:i/>
          <w:sz w:val="20"/>
          <w:szCs w:val="20"/>
          <w:lang w:val="en-US"/>
        </w:rPr>
        <w:t xml:space="preserve">, ne </w:t>
      </w:r>
      <w:proofErr w:type="spellStart"/>
      <w:r w:rsidRPr="00F27C99">
        <w:rPr>
          <w:rFonts w:ascii="Garamond" w:hAnsi="Garamond" w:cs="Calibri"/>
          <w:i/>
          <w:sz w:val="20"/>
          <w:szCs w:val="20"/>
          <w:lang w:val="en-US"/>
        </w:rPr>
        <w:t>immittat</w:t>
      </w:r>
      <w:proofErr w:type="spellEnd"/>
      <w:r w:rsidRPr="00F27C99">
        <w:rPr>
          <w:rFonts w:ascii="Garamond" w:hAnsi="Garamond" w:cs="Calibri"/>
          <w:i/>
          <w:sz w:val="20"/>
          <w:szCs w:val="20"/>
          <w:lang w:val="en-US"/>
        </w:rPr>
        <w:t xml:space="preserve"> in </w:t>
      </w:r>
      <w:proofErr w:type="spellStart"/>
      <w:r w:rsidRPr="00F27C99">
        <w:rPr>
          <w:rFonts w:ascii="Garamond" w:hAnsi="Garamond" w:cs="Calibri"/>
          <w:i/>
          <w:sz w:val="20"/>
          <w:szCs w:val="20"/>
          <w:lang w:val="en-US"/>
        </w:rPr>
        <w:t>eum</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quem</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viderit</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transeuntem</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nam</w:t>
      </w:r>
      <w:proofErr w:type="spellEnd"/>
      <w:r w:rsidRPr="00F27C99">
        <w:rPr>
          <w:rFonts w:ascii="Garamond" w:hAnsi="Garamond" w:cs="Calibri"/>
          <w:i/>
          <w:sz w:val="20"/>
          <w:szCs w:val="20"/>
          <w:lang w:val="en-US"/>
        </w:rPr>
        <w:t xml:space="preserve"> culpa ab </w:t>
      </w:r>
      <w:proofErr w:type="spellStart"/>
      <w:r w:rsidRPr="00F27C99">
        <w:rPr>
          <w:rFonts w:ascii="Garamond" w:hAnsi="Garamond" w:cs="Calibri"/>
          <w:i/>
          <w:sz w:val="20"/>
          <w:szCs w:val="20"/>
          <w:lang w:val="en-US"/>
        </w:rPr>
        <w:t>eo</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exigenda</w:t>
      </w:r>
      <w:proofErr w:type="spellEnd"/>
      <w:r w:rsidRPr="00F27C99">
        <w:rPr>
          <w:rFonts w:ascii="Garamond" w:hAnsi="Garamond" w:cs="Calibri"/>
          <w:i/>
          <w:sz w:val="20"/>
          <w:szCs w:val="20"/>
          <w:lang w:val="en-US"/>
        </w:rPr>
        <w:t xml:space="preserve"> non </w:t>
      </w:r>
      <w:proofErr w:type="spellStart"/>
      <w:r w:rsidRPr="00F27C99">
        <w:rPr>
          <w:rFonts w:ascii="Garamond" w:hAnsi="Garamond" w:cs="Calibri"/>
          <w:i/>
          <w:sz w:val="20"/>
          <w:szCs w:val="20"/>
          <w:lang w:val="en-US"/>
        </w:rPr>
        <w:t>est</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quum</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divinare</w:t>
      </w:r>
      <w:proofErr w:type="spellEnd"/>
      <w:r w:rsidRPr="00F27C99">
        <w:rPr>
          <w:rFonts w:ascii="Garamond" w:hAnsi="Garamond" w:cs="Calibri"/>
          <w:i/>
          <w:sz w:val="20"/>
          <w:szCs w:val="20"/>
          <w:lang w:val="en-US"/>
        </w:rPr>
        <w:t xml:space="preserve"> non </w:t>
      </w:r>
      <w:proofErr w:type="spellStart"/>
      <w:r w:rsidRPr="00F27C99">
        <w:rPr>
          <w:rFonts w:ascii="Garamond" w:hAnsi="Garamond" w:cs="Calibri"/>
          <w:i/>
          <w:sz w:val="20"/>
          <w:szCs w:val="20"/>
          <w:lang w:val="en-US"/>
        </w:rPr>
        <w:t>potuerit</w:t>
      </w:r>
      <w:proofErr w:type="spellEnd"/>
      <w:r w:rsidRPr="00F27C99">
        <w:rPr>
          <w:rFonts w:ascii="Garamond" w:hAnsi="Garamond" w:cs="Calibri"/>
          <w:i/>
          <w:sz w:val="20"/>
          <w:szCs w:val="20"/>
          <w:lang w:val="en-US"/>
        </w:rPr>
        <w:t xml:space="preserve">, </w:t>
      </w:r>
      <w:proofErr w:type="gramStart"/>
      <w:r w:rsidRPr="00F27C99">
        <w:rPr>
          <w:rFonts w:ascii="Garamond" w:hAnsi="Garamond" w:cs="Calibri"/>
          <w:i/>
          <w:sz w:val="20"/>
          <w:szCs w:val="20"/>
          <w:lang w:val="en-US"/>
        </w:rPr>
        <w:t>an</w:t>
      </w:r>
      <w:proofErr w:type="gramEnd"/>
      <w:r w:rsidRPr="00F27C99">
        <w:rPr>
          <w:rFonts w:ascii="Garamond" w:hAnsi="Garamond" w:cs="Calibri"/>
          <w:i/>
          <w:sz w:val="20"/>
          <w:szCs w:val="20"/>
          <w:lang w:val="en-US"/>
        </w:rPr>
        <w:t xml:space="preserve"> per </w:t>
      </w:r>
      <w:proofErr w:type="spellStart"/>
      <w:r w:rsidRPr="00F27C99">
        <w:rPr>
          <w:rFonts w:ascii="Garamond" w:hAnsi="Garamond" w:cs="Calibri"/>
          <w:i/>
          <w:sz w:val="20"/>
          <w:szCs w:val="20"/>
          <w:lang w:val="en-US"/>
        </w:rPr>
        <w:t>eum</w:t>
      </w:r>
      <w:proofErr w:type="spellEnd"/>
      <w:r w:rsidRPr="00F27C99">
        <w:rPr>
          <w:rFonts w:ascii="Garamond" w:hAnsi="Garamond" w:cs="Calibri"/>
          <w:i/>
          <w:sz w:val="20"/>
          <w:szCs w:val="20"/>
          <w:lang w:val="en-US"/>
        </w:rPr>
        <w:t xml:space="preserve"> locum </w:t>
      </w:r>
      <w:proofErr w:type="spellStart"/>
      <w:r w:rsidRPr="00F27C99">
        <w:rPr>
          <w:rFonts w:ascii="Garamond" w:hAnsi="Garamond" w:cs="Calibri"/>
          <w:i/>
          <w:sz w:val="20"/>
          <w:szCs w:val="20"/>
          <w:lang w:val="en-US"/>
        </w:rPr>
        <w:t>aliquis</w:t>
      </w:r>
      <w:proofErr w:type="spellEnd"/>
      <w:r w:rsidRPr="00F27C99">
        <w:rPr>
          <w:rFonts w:ascii="Garamond" w:hAnsi="Garamond" w:cs="Calibri"/>
          <w:i/>
          <w:sz w:val="20"/>
          <w:szCs w:val="20"/>
          <w:lang w:val="en-US"/>
        </w:rPr>
        <w:t xml:space="preserve"> </w:t>
      </w:r>
      <w:proofErr w:type="spellStart"/>
      <w:r w:rsidRPr="00F27C99">
        <w:rPr>
          <w:rFonts w:ascii="Garamond" w:hAnsi="Garamond" w:cs="Calibri"/>
          <w:i/>
          <w:sz w:val="20"/>
          <w:szCs w:val="20"/>
          <w:lang w:val="en-US"/>
        </w:rPr>
        <w:t>transiturus</w:t>
      </w:r>
      <w:proofErr w:type="spellEnd"/>
      <w:r w:rsidRPr="00F27C99">
        <w:rPr>
          <w:rFonts w:ascii="Garamond" w:hAnsi="Garamond" w:cs="Calibri"/>
          <w:i/>
          <w:sz w:val="20"/>
          <w:szCs w:val="20"/>
          <w:lang w:val="en-US"/>
        </w:rPr>
        <w:t xml:space="preserve"> sit”.  </w:t>
      </w:r>
    </w:p>
  </w:footnote>
  <w:footnote w:id="20">
    <w:p w14:paraId="53E33CB2" w14:textId="3FF2B142"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Un caso muy semejante es el señalado en I. 4, 3, 5. “</w:t>
      </w:r>
      <w:proofErr w:type="spellStart"/>
      <w:r w:rsidRPr="00F27C99">
        <w:rPr>
          <w:rFonts w:ascii="Garamond" w:hAnsi="Garamond" w:cs="Calibri"/>
          <w:i/>
          <w:lang w:val="es-MX"/>
        </w:rPr>
        <w:t>Item</w:t>
      </w:r>
      <w:proofErr w:type="spellEnd"/>
      <w:r w:rsidRPr="00F27C99">
        <w:rPr>
          <w:rFonts w:ascii="Garamond" w:hAnsi="Garamond" w:cs="Calibri"/>
          <w:i/>
          <w:lang w:val="es-MX"/>
        </w:rPr>
        <w:t xml:space="preserve"> si </w:t>
      </w:r>
      <w:proofErr w:type="spellStart"/>
      <w:r w:rsidRPr="00F27C99">
        <w:rPr>
          <w:rFonts w:ascii="Garamond" w:hAnsi="Garamond" w:cs="Calibri"/>
          <w:i/>
          <w:lang w:val="es-MX"/>
        </w:rPr>
        <w:t>putator</w:t>
      </w:r>
      <w:proofErr w:type="spellEnd"/>
      <w:r w:rsidRPr="00F27C99">
        <w:rPr>
          <w:rFonts w:ascii="Garamond" w:hAnsi="Garamond" w:cs="Calibri"/>
          <w:i/>
          <w:lang w:val="es-MX"/>
        </w:rPr>
        <w:t xml:space="preserve">, ex </w:t>
      </w:r>
      <w:proofErr w:type="spellStart"/>
      <w:r w:rsidRPr="00F27C99">
        <w:rPr>
          <w:rFonts w:ascii="Garamond" w:hAnsi="Garamond" w:cs="Calibri"/>
          <w:i/>
          <w:lang w:val="es-MX"/>
        </w:rPr>
        <w:t>arbore</w:t>
      </w:r>
      <w:proofErr w:type="spellEnd"/>
      <w:r w:rsidRPr="00F27C99">
        <w:rPr>
          <w:rFonts w:ascii="Garamond" w:hAnsi="Garamond" w:cs="Calibri"/>
          <w:i/>
          <w:lang w:val="es-MX"/>
        </w:rPr>
        <w:t xml:space="preserve"> </w:t>
      </w:r>
      <w:proofErr w:type="spellStart"/>
      <w:r w:rsidRPr="00F27C99">
        <w:rPr>
          <w:rFonts w:ascii="Garamond" w:hAnsi="Garamond" w:cs="Calibri"/>
          <w:i/>
          <w:lang w:val="es-MX"/>
        </w:rPr>
        <w:t>dejecto</w:t>
      </w:r>
      <w:proofErr w:type="spellEnd"/>
      <w:r w:rsidRPr="00F27C99">
        <w:rPr>
          <w:rFonts w:ascii="Garamond" w:hAnsi="Garamond" w:cs="Calibri"/>
          <w:i/>
          <w:lang w:val="es-MX"/>
        </w:rPr>
        <w:t xml:space="preserve"> ramo, </w:t>
      </w:r>
      <w:proofErr w:type="spellStart"/>
      <w:r w:rsidRPr="00F27C99">
        <w:rPr>
          <w:rFonts w:ascii="Garamond" w:hAnsi="Garamond" w:cs="Calibri"/>
          <w:i/>
          <w:lang w:val="es-MX"/>
        </w:rPr>
        <w:t>servum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tuum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transeuntem</w:t>
      </w:r>
      <w:proofErr w:type="spellEnd"/>
      <w:r w:rsidRPr="00F27C99">
        <w:rPr>
          <w:rFonts w:ascii="Garamond" w:hAnsi="Garamond" w:cs="Calibri"/>
          <w:i/>
          <w:lang w:val="es-MX"/>
        </w:rPr>
        <w:t xml:space="preserve"> </w:t>
      </w:r>
      <w:proofErr w:type="spellStart"/>
      <w:r w:rsidRPr="00F27C99">
        <w:rPr>
          <w:rFonts w:ascii="Garamond" w:hAnsi="Garamond" w:cs="Calibri"/>
          <w:i/>
          <w:lang w:val="es-MX"/>
        </w:rPr>
        <w:t>occiderit</w:t>
      </w:r>
      <w:proofErr w:type="spellEnd"/>
      <w:r w:rsidRPr="00F27C99">
        <w:rPr>
          <w:rFonts w:ascii="Garamond" w:hAnsi="Garamond" w:cs="Calibri"/>
          <w:i/>
          <w:lang w:val="es-MX"/>
        </w:rPr>
        <w:t xml:space="preserve">: si </w:t>
      </w:r>
      <w:proofErr w:type="spellStart"/>
      <w:r w:rsidRPr="00F27C99">
        <w:rPr>
          <w:rFonts w:ascii="Garamond" w:hAnsi="Garamond" w:cs="Calibri"/>
          <w:i/>
          <w:lang w:val="es-MX"/>
        </w:rPr>
        <w:t>prope</w:t>
      </w:r>
      <w:proofErr w:type="spellEnd"/>
      <w:r w:rsidRPr="00F27C99">
        <w:rPr>
          <w:rFonts w:ascii="Garamond" w:hAnsi="Garamond" w:cs="Calibri"/>
          <w:i/>
          <w:lang w:val="es-MX"/>
        </w:rPr>
        <w:t xml:space="preserve"> </w:t>
      </w:r>
      <w:proofErr w:type="spellStart"/>
      <w:r w:rsidRPr="00F27C99">
        <w:rPr>
          <w:rFonts w:ascii="Garamond" w:hAnsi="Garamond" w:cs="Calibri"/>
          <w:i/>
          <w:lang w:val="es-MX"/>
        </w:rPr>
        <w:t>viam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publicam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aut</w:t>
      </w:r>
      <w:proofErr w:type="spellEnd"/>
      <w:r w:rsidRPr="00F27C99">
        <w:rPr>
          <w:rFonts w:ascii="Garamond" w:hAnsi="Garamond" w:cs="Calibri"/>
          <w:i/>
          <w:lang w:val="es-MX"/>
        </w:rPr>
        <w:t xml:space="preserve"> </w:t>
      </w:r>
      <w:proofErr w:type="spellStart"/>
      <w:r w:rsidRPr="00F27C99">
        <w:rPr>
          <w:rFonts w:ascii="Garamond" w:hAnsi="Garamond" w:cs="Calibri"/>
          <w:i/>
          <w:lang w:val="es-MX"/>
        </w:rPr>
        <w:t>vicinalem</w:t>
      </w:r>
      <w:proofErr w:type="spellEnd"/>
      <w:r w:rsidRPr="00F27C99">
        <w:rPr>
          <w:rFonts w:ascii="Garamond" w:hAnsi="Garamond" w:cs="Calibri"/>
          <w:i/>
          <w:lang w:val="es-MX"/>
        </w:rPr>
        <w:t xml:space="preserve"> id </w:t>
      </w:r>
      <w:proofErr w:type="spellStart"/>
      <w:r w:rsidRPr="00F27C99">
        <w:rPr>
          <w:rFonts w:ascii="Garamond" w:hAnsi="Garamond" w:cs="Calibri"/>
          <w:i/>
          <w:lang w:val="es-MX"/>
        </w:rPr>
        <w:t>factum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neque </w:t>
      </w:r>
      <w:proofErr w:type="spellStart"/>
      <w:r w:rsidRPr="00F27C99">
        <w:rPr>
          <w:rFonts w:ascii="Garamond" w:hAnsi="Garamond" w:cs="Calibri"/>
          <w:i/>
          <w:lang w:val="es-MX"/>
        </w:rPr>
        <w:t>praeclamavit</w:t>
      </w:r>
      <w:proofErr w:type="spellEnd"/>
      <w:r w:rsidRPr="00F27C99">
        <w:rPr>
          <w:rFonts w:ascii="Garamond" w:hAnsi="Garamond" w:cs="Calibri"/>
          <w:i/>
          <w:lang w:val="es-MX"/>
        </w:rPr>
        <w:t xml:space="preserve"> ut casus </w:t>
      </w:r>
      <w:proofErr w:type="spellStart"/>
      <w:r w:rsidRPr="00F27C99">
        <w:rPr>
          <w:rFonts w:ascii="Garamond" w:hAnsi="Garamond" w:cs="Calibri"/>
          <w:i/>
          <w:lang w:val="es-MX"/>
        </w:rPr>
        <w:t>evitari</w:t>
      </w:r>
      <w:proofErr w:type="spellEnd"/>
      <w:r w:rsidRPr="00F27C99">
        <w:rPr>
          <w:rFonts w:ascii="Garamond" w:hAnsi="Garamond" w:cs="Calibri"/>
          <w:i/>
          <w:lang w:val="es-MX"/>
        </w:rPr>
        <w:t xml:space="preserve"> </w:t>
      </w:r>
      <w:proofErr w:type="spellStart"/>
      <w:r w:rsidRPr="00F27C99">
        <w:rPr>
          <w:rFonts w:ascii="Garamond" w:hAnsi="Garamond" w:cs="Calibri"/>
          <w:i/>
          <w:lang w:val="es-MX"/>
        </w:rPr>
        <w:t>possit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culpae</w:t>
      </w:r>
      <w:proofErr w:type="spellEnd"/>
      <w:r w:rsidRPr="00F27C99">
        <w:rPr>
          <w:rFonts w:ascii="Garamond" w:hAnsi="Garamond" w:cs="Calibri"/>
          <w:i/>
          <w:lang w:val="es-MX"/>
        </w:rPr>
        <w:t xml:space="preserve"> </w:t>
      </w:r>
      <w:proofErr w:type="spellStart"/>
      <w:r w:rsidRPr="00F27C99">
        <w:rPr>
          <w:rFonts w:ascii="Garamond" w:hAnsi="Garamond" w:cs="Calibri"/>
          <w:i/>
          <w:lang w:val="es-MX"/>
        </w:rPr>
        <w:t>reus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Si </w:t>
      </w:r>
      <w:proofErr w:type="spellStart"/>
      <w:r w:rsidRPr="00F27C99">
        <w:rPr>
          <w:rFonts w:ascii="Garamond" w:hAnsi="Garamond" w:cs="Calibri"/>
          <w:i/>
          <w:lang w:val="es-MX"/>
        </w:rPr>
        <w:t>praeclamavit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nec</w:t>
      </w:r>
      <w:proofErr w:type="spellEnd"/>
      <w:r w:rsidRPr="00F27C99">
        <w:rPr>
          <w:rFonts w:ascii="Garamond" w:hAnsi="Garamond" w:cs="Calibri"/>
          <w:i/>
          <w:lang w:val="es-MX"/>
        </w:rPr>
        <w:t xml:space="preserve"> </w:t>
      </w:r>
      <w:proofErr w:type="spellStart"/>
      <w:r w:rsidRPr="00F27C99">
        <w:rPr>
          <w:rFonts w:ascii="Garamond" w:hAnsi="Garamond" w:cs="Calibri"/>
          <w:i/>
          <w:lang w:val="es-MX"/>
        </w:rPr>
        <w:t>ille</w:t>
      </w:r>
      <w:proofErr w:type="spellEnd"/>
      <w:r w:rsidRPr="00F27C99">
        <w:rPr>
          <w:rFonts w:ascii="Garamond" w:hAnsi="Garamond" w:cs="Calibri"/>
          <w:i/>
          <w:lang w:val="es-MX"/>
        </w:rPr>
        <w:t xml:space="preserve"> </w:t>
      </w:r>
      <w:proofErr w:type="spellStart"/>
      <w:r w:rsidRPr="00F27C99">
        <w:rPr>
          <w:rFonts w:ascii="Garamond" w:hAnsi="Garamond" w:cs="Calibri"/>
          <w:i/>
          <w:lang w:val="es-MX"/>
        </w:rPr>
        <w:t>curavit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cavere</w:t>
      </w:r>
      <w:proofErr w:type="spellEnd"/>
      <w:r w:rsidRPr="00F27C99">
        <w:rPr>
          <w:rFonts w:ascii="Garamond" w:hAnsi="Garamond" w:cs="Calibri"/>
          <w:i/>
          <w:lang w:val="es-MX"/>
        </w:rPr>
        <w:t xml:space="preserve">; extra </w:t>
      </w:r>
      <w:proofErr w:type="spellStart"/>
      <w:r w:rsidRPr="00F27C99">
        <w:rPr>
          <w:rFonts w:ascii="Garamond" w:hAnsi="Garamond" w:cs="Calibri"/>
          <w:i/>
          <w:lang w:val="es-MX"/>
        </w:rPr>
        <w:t>culpam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w:t>
      </w:r>
      <w:proofErr w:type="spellStart"/>
      <w:r w:rsidRPr="00F27C99">
        <w:rPr>
          <w:rFonts w:ascii="Garamond" w:hAnsi="Garamond" w:cs="Calibri"/>
          <w:i/>
          <w:lang w:val="es-MX"/>
        </w:rPr>
        <w:t>putator</w:t>
      </w:r>
      <w:proofErr w:type="spellEnd"/>
      <w:r w:rsidRPr="00F27C99">
        <w:rPr>
          <w:rFonts w:ascii="Garamond" w:hAnsi="Garamond" w:cs="Calibri"/>
          <w:i/>
          <w:lang w:val="es-MX"/>
        </w:rPr>
        <w:t xml:space="preserve">. </w:t>
      </w:r>
      <w:proofErr w:type="spellStart"/>
      <w:r w:rsidRPr="00F27C99">
        <w:rPr>
          <w:rFonts w:ascii="Garamond" w:hAnsi="Garamond" w:cs="Calibri"/>
          <w:i/>
          <w:lang w:val="es-MX"/>
        </w:rPr>
        <w:t>Aeque</w:t>
      </w:r>
      <w:proofErr w:type="spellEnd"/>
      <w:r w:rsidRPr="00F27C99">
        <w:rPr>
          <w:rFonts w:ascii="Garamond" w:hAnsi="Garamond" w:cs="Calibri"/>
          <w:i/>
          <w:lang w:val="es-MX"/>
        </w:rPr>
        <w:t xml:space="preserve"> extra </w:t>
      </w:r>
      <w:proofErr w:type="spellStart"/>
      <w:r w:rsidRPr="00F27C99">
        <w:rPr>
          <w:rFonts w:ascii="Garamond" w:hAnsi="Garamond" w:cs="Calibri"/>
          <w:i/>
          <w:lang w:val="es-MX"/>
        </w:rPr>
        <w:t>culpam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esse</w:t>
      </w:r>
      <w:proofErr w:type="spellEnd"/>
      <w:r w:rsidRPr="00F27C99">
        <w:rPr>
          <w:rFonts w:ascii="Garamond" w:hAnsi="Garamond" w:cs="Calibri"/>
          <w:i/>
          <w:lang w:val="es-MX"/>
        </w:rPr>
        <w:t xml:space="preserve"> </w:t>
      </w:r>
      <w:proofErr w:type="spellStart"/>
      <w:r w:rsidRPr="00F27C99">
        <w:rPr>
          <w:rFonts w:ascii="Garamond" w:hAnsi="Garamond" w:cs="Calibri"/>
          <w:i/>
          <w:lang w:val="es-MX"/>
        </w:rPr>
        <w:t>intelligitur</w:t>
      </w:r>
      <w:proofErr w:type="spellEnd"/>
      <w:r w:rsidRPr="00F27C99">
        <w:rPr>
          <w:rFonts w:ascii="Garamond" w:hAnsi="Garamond" w:cs="Calibri"/>
          <w:i/>
          <w:lang w:val="es-MX"/>
        </w:rPr>
        <w:t xml:space="preserve">, si </w:t>
      </w:r>
      <w:proofErr w:type="spellStart"/>
      <w:r w:rsidRPr="00F27C99">
        <w:rPr>
          <w:rFonts w:ascii="Garamond" w:hAnsi="Garamond" w:cs="Calibri"/>
          <w:i/>
          <w:lang w:val="es-MX"/>
        </w:rPr>
        <w:t>seorsum</w:t>
      </w:r>
      <w:proofErr w:type="spellEnd"/>
      <w:r w:rsidRPr="00F27C99">
        <w:rPr>
          <w:rFonts w:ascii="Garamond" w:hAnsi="Garamond" w:cs="Calibri"/>
          <w:i/>
          <w:lang w:val="es-MX"/>
        </w:rPr>
        <w:t xml:space="preserve"> a </w:t>
      </w:r>
      <w:proofErr w:type="spellStart"/>
      <w:r w:rsidRPr="00F27C99">
        <w:rPr>
          <w:rFonts w:ascii="Garamond" w:hAnsi="Garamond" w:cs="Calibri"/>
          <w:i/>
          <w:lang w:val="es-MX"/>
        </w:rPr>
        <w:t>via</w:t>
      </w:r>
      <w:proofErr w:type="spellEnd"/>
      <w:r w:rsidRPr="00F27C99">
        <w:rPr>
          <w:rFonts w:ascii="Garamond" w:hAnsi="Garamond" w:cs="Calibri"/>
          <w:i/>
          <w:lang w:val="es-MX"/>
        </w:rPr>
        <w:t xml:space="preserve"> </w:t>
      </w:r>
      <w:proofErr w:type="spellStart"/>
      <w:r w:rsidRPr="00F27C99">
        <w:rPr>
          <w:rFonts w:ascii="Garamond" w:hAnsi="Garamond" w:cs="Calibri"/>
          <w:i/>
          <w:lang w:val="es-MX"/>
        </w:rPr>
        <w:t>forte</w:t>
      </w:r>
      <w:proofErr w:type="spellEnd"/>
      <w:r w:rsidRPr="00F27C99">
        <w:rPr>
          <w:rFonts w:ascii="Garamond" w:hAnsi="Garamond" w:cs="Calibri"/>
          <w:i/>
          <w:lang w:val="es-MX"/>
        </w:rPr>
        <w:t xml:space="preserve">, </w:t>
      </w:r>
      <w:proofErr w:type="spellStart"/>
      <w:r w:rsidRPr="00F27C99">
        <w:rPr>
          <w:rFonts w:ascii="Garamond" w:hAnsi="Garamond" w:cs="Calibri"/>
          <w:i/>
          <w:lang w:val="es-MX"/>
        </w:rPr>
        <w:t>vel</w:t>
      </w:r>
      <w:proofErr w:type="spellEnd"/>
      <w:r w:rsidRPr="00F27C99">
        <w:rPr>
          <w:rFonts w:ascii="Garamond" w:hAnsi="Garamond" w:cs="Calibri"/>
          <w:i/>
          <w:lang w:val="es-MX"/>
        </w:rPr>
        <w:t xml:space="preserve"> in medio fundo </w:t>
      </w:r>
      <w:proofErr w:type="spellStart"/>
      <w:r w:rsidRPr="00F27C99">
        <w:rPr>
          <w:rFonts w:ascii="Garamond" w:hAnsi="Garamond" w:cs="Calibri"/>
          <w:i/>
          <w:lang w:val="es-MX"/>
        </w:rPr>
        <w:t>caedebat</w:t>
      </w:r>
      <w:proofErr w:type="spellEnd"/>
      <w:r w:rsidRPr="00F27C99">
        <w:rPr>
          <w:rFonts w:ascii="Garamond" w:hAnsi="Garamond" w:cs="Calibri"/>
          <w:i/>
          <w:lang w:val="es-MX"/>
        </w:rPr>
        <w:t xml:space="preserve">, </w:t>
      </w:r>
      <w:proofErr w:type="spellStart"/>
      <w:r w:rsidRPr="00F27C99">
        <w:rPr>
          <w:rFonts w:ascii="Garamond" w:hAnsi="Garamond" w:cs="Calibri"/>
          <w:i/>
          <w:lang w:val="es-MX"/>
        </w:rPr>
        <w:t>licet</w:t>
      </w:r>
      <w:proofErr w:type="spellEnd"/>
      <w:r w:rsidRPr="00F27C99">
        <w:rPr>
          <w:rFonts w:ascii="Garamond" w:hAnsi="Garamond" w:cs="Calibri"/>
          <w:i/>
          <w:lang w:val="es-MX"/>
        </w:rPr>
        <w:t xml:space="preserve"> non </w:t>
      </w:r>
      <w:proofErr w:type="spellStart"/>
      <w:r w:rsidRPr="00F27C99">
        <w:rPr>
          <w:rFonts w:ascii="Garamond" w:hAnsi="Garamond" w:cs="Calibri"/>
          <w:i/>
          <w:lang w:val="es-MX"/>
        </w:rPr>
        <w:t>praeclamavit</w:t>
      </w:r>
      <w:proofErr w:type="spellEnd"/>
      <w:r w:rsidRPr="00F27C99">
        <w:rPr>
          <w:rFonts w:ascii="Garamond" w:hAnsi="Garamond" w:cs="Calibri"/>
          <w:i/>
          <w:lang w:val="es-MX"/>
        </w:rPr>
        <w:t xml:space="preserve">; quia </w:t>
      </w:r>
      <w:proofErr w:type="spellStart"/>
      <w:r w:rsidRPr="00F27C99">
        <w:rPr>
          <w:rFonts w:ascii="Garamond" w:hAnsi="Garamond" w:cs="Calibri"/>
          <w:i/>
          <w:lang w:val="es-MX"/>
        </w:rPr>
        <w:t>eo</w:t>
      </w:r>
      <w:proofErr w:type="spellEnd"/>
      <w:r w:rsidRPr="00F27C99">
        <w:rPr>
          <w:rFonts w:ascii="Garamond" w:hAnsi="Garamond" w:cs="Calibri"/>
          <w:i/>
          <w:lang w:val="es-MX"/>
        </w:rPr>
        <w:t xml:space="preserve"> loco </w:t>
      </w:r>
      <w:proofErr w:type="spellStart"/>
      <w:r w:rsidRPr="00F27C99">
        <w:rPr>
          <w:rFonts w:ascii="Garamond" w:hAnsi="Garamond" w:cs="Calibri"/>
          <w:i/>
          <w:lang w:val="es-MX"/>
        </w:rPr>
        <w:t>nulli</w:t>
      </w:r>
      <w:proofErr w:type="spellEnd"/>
      <w:r w:rsidRPr="00F27C99">
        <w:rPr>
          <w:rFonts w:ascii="Garamond" w:hAnsi="Garamond" w:cs="Calibri"/>
          <w:i/>
          <w:lang w:val="es-MX"/>
        </w:rPr>
        <w:t xml:space="preserve"> </w:t>
      </w:r>
      <w:proofErr w:type="spellStart"/>
      <w:r w:rsidRPr="00F27C99">
        <w:rPr>
          <w:rFonts w:ascii="Garamond" w:hAnsi="Garamond" w:cs="Calibri"/>
          <w:i/>
          <w:lang w:val="es-MX"/>
        </w:rPr>
        <w:t>extraneo</w:t>
      </w:r>
      <w:proofErr w:type="spellEnd"/>
      <w:r w:rsidRPr="00F27C99">
        <w:rPr>
          <w:rFonts w:ascii="Garamond" w:hAnsi="Garamond" w:cs="Calibri"/>
          <w:i/>
          <w:lang w:val="es-MX"/>
        </w:rPr>
        <w:t xml:space="preserve"> </w:t>
      </w:r>
      <w:proofErr w:type="spellStart"/>
      <w:r w:rsidRPr="00F27C99">
        <w:rPr>
          <w:rFonts w:ascii="Garamond" w:hAnsi="Garamond" w:cs="Calibri"/>
          <w:i/>
          <w:lang w:val="es-MX"/>
        </w:rPr>
        <w:t>jus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fuerat</w:t>
      </w:r>
      <w:proofErr w:type="spellEnd"/>
      <w:r w:rsidRPr="00F27C99">
        <w:rPr>
          <w:rFonts w:ascii="Garamond" w:hAnsi="Garamond" w:cs="Calibri"/>
          <w:i/>
          <w:lang w:val="es-MX"/>
        </w:rPr>
        <w:t xml:space="preserve"> </w:t>
      </w:r>
      <w:proofErr w:type="spellStart"/>
      <w:r w:rsidRPr="00F27C99">
        <w:rPr>
          <w:rFonts w:ascii="Garamond" w:hAnsi="Garamond" w:cs="Calibri"/>
          <w:i/>
          <w:lang w:val="es-MX"/>
        </w:rPr>
        <w:t>versandi</w:t>
      </w:r>
      <w:proofErr w:type="spellEnd"/>
      <w:r w:rsidRPr="00F27C99">
        <w:rPr>
          <w:rFonts w:ascii="Garamond" w:hAnsi="Garamond" w:cs="Calibri"/>
          <w:lang w:val="es-MX"/>
        </w:rPr>
        <w:t xml:space="preserve">”. </w:t>
      </w:r>
    </w:p>
  </w:footnote>
  <w:footnote w:id="21">
    <w:p w14:paraId="4F9C5E57" w14:textId="3F91794A" w:rsidR="003A3B32" w:rsidRPr="00F27C99" w:rsidRDefault="003A3B32" w:rsidP="00D93D03">
      <w:pPr>
        <w:pStyle w:val="Textonotapie"/>
        <w:contextualSpacing/>
        <w:jc w:val="both"/>
        <w:rPr>
          <w:rFonts w:ascii="Garamond" w:hAnsi="Garamond" w:cs="Calibri"/>
          <w: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r w:rsidRPr="00F27C99">
        <w:rPr>
          <w:rFonts w:ascii="Garamond" w:hAnsi="Garamond" w:cs="Calibri"/>
          <w:i/>
          <w:lang w:val="es-MX"/>
        </w:rPr>
        <w:t xml:space="preserve">Sed si per </w:t>
      </w:r>
      <w:proofErr w:type="spellStart"/>
      <w:r w:rsidRPr="00F27C99">
        <w:rPr>
          <w:rFonts w:ascii="Garamond" w:hAnsi="Garamond" w:cs="Calibri"/>
          <w:i/>
          <w:lang w:val="es-MX"/>
        </w:rPr>
        <w:t>lusum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iaculantibus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servus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fuerit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occisus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Aquiliae</w:t>
      </w:r>
      <w:proofErr w:type="spellEnd"/>
      <w:r w:rsidRPr="00F27C99">
        <w:rPr>
          <w:rFonts w:ascii="Garamond" w:hAnsi="Garamond" w:cs="Calibri"/>
          <w:i/>
          <w:lang w:val="es-MX"/>
        </w:rPr>
        <w:t xml:space="preserve"> locus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Sed si, </w:t>
      </w:r>
      <w:proofErr w:type="spellStart"/>
      <w:r w:rsidRPr="00F27C99">
        <w:rPr>
          <w:rFonts w:ascii="Garamond" w:hAnsi="Garamond" w:cs="Calibri"/>
          <w:i/>
          <w:lang w:val="es-MX"/>
        </w:rPr>
        <w:t>quum</w:t>
      </w:r>
      <w:proofErr w:type="spellEnd"/>
      <w:r w:rsidRPr="00F27C99">
        <w:rPr>
          <w:rFonts w:ascii="Garamond" w:hAnsi="Garamond" w:cs="Calibri"/>
          <w:i/>
          <w:lang w:val="es-MX"/>
        </w:rPr>
        <w:t xml:space="preserve"> alii in campo </w:t>
      </w:r>
      <w:proofErr w:type="spellStart"/>
      <w:r w:rsidRPr="00F27C99">
        <w:rPr>
          <w:rFonts w:ascii="Garamond" w:hAnsi="Garamond" w:cs="Calibri"/>
          <w:i/>
          <w:lang w:val="es-MX"/>
        </w:rPr>
        <w:t>iacularentur</w:t>
      </w:r>
      <w:proofErr w:type="spellEnd"/>
      <w:r w:rsidRPr="00F27C99">
        <w:rPr>
          <w:rFonts w:ascii="Garamond" w:hAnsi="Garamond" w:cs="Calibri"/>
          <w:i/>
          <w:lang w:val="es-MX"/>
        </w:rPr>
        <w:t xml:space="preserve">, </w:t>
      </w:r>
      <w:proofErr w:type="spellStart"/>
      <w:r w:rsidRPr="00F27C99">
        <w:rPr>
          <w:rFonts w:ascii="Garamond" w:hAnsi="Garamond" w:cs="Calibri"/>
          <w:i/>
          <w:lang w:val="es-MX"/>
        </w:rPr>
        <w:t>servus</w:t>
      </w:r>
      <w:proofErr w:type="spellEnd"/>
      <w:r w:rsidRPr="00F27C99">
        <w:rPr>
          <w:rFonts w:ascii="Garamond" w:hAnsi="Garamond" w:cs="Calibri"/>
          <w:i/>
          <w:lang w:val="es-MX"/>
        </w:rPr>
        <w:t xml:space="preserve"> per </w:t>
      </w:r>
      <w:proofErr w:type="spellStart"/>
      <w:r w:rsidRPr="00F27C99">
        <w:rPr>
          <w:rFonts w:ascii="Garamond" w:hAnsi="Garamond" w:cs="Calibri"/>
          <w:i/>
          <w:lang w:val="es-MX"/>
        </w:rPr>
        <w:t>eum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locum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transerit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Aquilia</w:t>
      </w:r>
      <w:proofErr w:type="spellEnd"/>
      <w:r w:rsidRPr="00F27C99">
        <w:rPr>
          <w:rFonts w:ascii="Garamond" w:hAnsi="Garamond" w:cs="Calibri"/>
          <w:i/>
          <w:lang w:val="es-MX"/>
        </w:rPr>
        <w:t xml:space="preserve"> </w:t>
      </w:r>
      <w:proofErr w:type="spellStart"/>
      <w:r w:rsidRPr="00F27C99">
        <w:rPr>
          <w:rFonts w:ascii="Garamond" w:hAnsi="Garamond" w:cs="Calibri"/>
          <w:i/>
          <w:lang w:val="es-MX"/>
        </w:rPr>
        <w:t>cessat</w:t>
      </w:r>
      <w:proofErr w:type="spellEnd"/>
      <w:r w:rsidRPr="00F27C99">
        <w:rPr>
          <w:rFonts w:ascii="Garamond" w:hAnsi="Garamond" w:cs="Calibri"/>
          <w:i/>
          <w:lang w:val="es-MX"/>
        </w:rPr>
        <w:t xml:space="preserve">, quia non </w:t>
      </w:r>
      <w:proofErr w:type="spellStart"/>
      <w:r w:rsidRPr="00F27C99">
        <w:rPr>
          <w:rFonts w:ascii="Garamond" w:hAnsi="Garamond" w:cs="Calibri"/>
          <w:i/>
          <w:lang w:val="es-MX"/>
        </w:rPr>
        <w:t>debiut</w:t>
      </w:r>
      <w:proofErr w:type="spellEnd"/>
      <w:r w:rsidRPr="00F27C99">
        <w:rPr>
          <w:rFonts w:ascii="Garamond" w:hAnsi="Garamond" w:cs="Calibri"/>
          <w:i/>
          <w:lang w:val="es-MX"/>
        </w:rPr>
        <w:t xml:space="preserve"> per </w:t>
      </w:r>
      <w:proofErr w:type="spellStart"/>
      <w:r w:rsidRPr="00F27C99">
        <w:rPr>
          <w:rFonts w:ascii="Garamond" w:hAnsi="Garamond" w:cs="Calibri"/>
          <w:i/>
          <w:lang w:val="es-MX"/>
        </w:rPr>
        <w:t>campum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iaculatorium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iter</w:t>
      </w:r>
      <w:proofErr w:type="spellEnd"/>
      <w:r w:rsidRPr="00F27C99">
        <w:rPr>
          <w:rFonts w:ascii="Garamond" w:hAnsi="Garamond" w:cs="Calibri"/>
          <w:i/>
          <w:lang w:val="es-MX"/>
        </w:rPr>
        <w:t xml:space="preserve"> </w:t>
      </w:r>
      <w:proofErr w:type="spellStart"/>
      <w:r w:rsidRPr="00F27C99">
        <w:rPr>
          <w:rFonts w:ascii="Garamond" w:hAnsi="Garamond" w:cs="Calibri"/>
          <w:i/>
          <w:lang w:val="es-MX"/>
        </w:rPr>
        <w:t>intempestive</w:t>
      </w:r>
      <w:proofErr w:type="spellEnd"/>
      <w:r w:rsidRPr="00F27C99">
        <w:rPr>
          <w:rFonts w:ascii="Garamond" w:hAnsi="Garamond" w:cs="Calibri"/>
          <w:i/>
          <w:lang w:val="es-MX"/>
        </w:rPr>
        <w:t xml:space="preserve"> </w:t>
      </w:r>
      <w:proofErr w:type="spellStart"/>
      <w:r w:rsidRPr="00F27C99">
        <w:rPr>
          <w:rFonts w:ascii="Garamond" w:hAnsi="Garamond" w:cs="Calibri"/>
          <w:i/>
          <w:lang w:val="es-MX"/>
        </w:rPr>
        <w:t>facere</w:t>
      </w:r>
      <w:proofErr w:type="spellEnd"/>
      <w:r w:rsidRPr="00F27C99">
        <w:rPr>
          <w:rFonts w:ascii="Garamond" w:hAnsi="Garamond" w:cs="Calibri"/>
          <w:i/>
          <w:lang w:val="es-MX"/>
        </w:rPr>
        <w:t xml:space="preserve">; qui </w:t>
      </w:r>
      <w:proofErr w:type="spellStart"/>
      <w:r w:rsidRPr="00F27C99">
        <w:rPr>
          <w:rFonts w:ascii="Garamond" w:hAnsi="Garamond" w:cs="Calibri"/>
          <w:i/>
          <w:lang w:val="es-MX"/>
        </w:rPr>
        <w:t>tamen</w:t>
      </w:r>
      <w:proofErr w:type="spellEnd"/>
      <w:r w:rsidRPr="00F27C99">
        <w:rPr>
          <w:rFonts w:ascii="Garamond" w:hAnsi="Garamond" w:cs="Calibri"/>
          <w:i/>
          <w:lang w:val="es-MX"/>
        </w:rPr>
        <w:t xml:space="preserve"> data opera in </w:t>
      </w:r>
      <w:proofErr w:type="spellStart"/>
      <w:r w:rsidRPr="00F27C99">
        <w:rPr>
          <w:rFonts w:ascii="Garamond" w:hAnsi="Garamond" w:cs="Calibri"/>
          <w:i/>
          <w:lang w:val="es-MX"/>
        </w:rPr>
        <w:t>eum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iaculatus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w:t>
      </w:r>
      <w:proofErr w:type="spellStart"/>
      <w:r w:rsidRPr="00F27C99">
        <w:rPr>
          <w:rFonts w:ascii="Garamond" w:hAnsi="Garamond" w:cs="Calibri"/>
          <w:i/>
          <w:lang w:val="es-MX"/>
        </w:rPr>
        <w:t>utique</w:t>
      </w:r>
      <w:proofErr w:type="spellEnd"/>
      <w:r w:rsidRPr="00F27C99">
        <w:rPr>
          <w:rFonts w:ascii="Garamond" w:hAnsi="Garamond" w:cs="Calibri"/>
          <w:i/>
          <w:lang w:val="es-MX"/>
        </w:rPr>
        <w:t xml:space="preserve"> </w:t>
      </w:r>
      <w:proofErr w:type="spellStart"/>
      <w:r w:rsidRPr="00F27C99">
        <w:rPr>
          <w:rFonts w:ascii="Garamond" w:hAnsi="Garamond" w:cs="Calibri"/>
          <w:i/>
          <w:lang w:val="es-MX"/>
        </w:rPr>
        <w:t>Aquilia</w:t>
      </w:r>
      <w:proofErr w:type="spellEnd"/>
      <w:r w:rsidRPr="00F27C99">
        <w:rPr>
          <w:rFonts w:ascii="Garamond" w:hAnsi="Garamond" w:cs="Calibri"/>
          <w:i/>
          <w:lang w:val="es-MX"/>
        </w:rPr>
        <w:t xml:space="preserve"> </w:t>
      </w:r>
      <w:proofErr w:type="spellStart"/>
      <w:r w:rsidRPr="00F27C99">
        <w:rPr>
          <w:rFonts w:ascii="Garamond" w:hAnsi="Garamond" w:cs="Calibri"/>
          <w:i/>
          <w:lang w:val="es-MX"/>
        </w:rPr>
        <w:t>tenebitur</w:t>
      </w:r>
      <w:proofErr w:type="spellEnd"/>
      <w:r w:rsidRPr="00F27C99">
        <w:rPr>
          <w:rFonts w:ascii="Garamond" w:hAnsi="Garamond" w:cs="Calibri"/>
          <w:i/>
          <w:lang w:val="es-MX"/>
        </w:rPr>
        <w:t xml:space="preserve">”. </w:t>
      </w:r>
    </w:p>
  </w:footnote>
  <w:footnote w:id="22">
    <w:p w14:paraId="3CDC1C1A" w14:textId="2326D377"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En términos muy semejantes, el pasaje de la Instituta 4, 3, 3 que dice: “</w:t>
      </w:r>
      <w:proofErr w:type="spellStart"/>
      <w:r w:rsidRPr="00F27C99">
        <w:rPr>
          <w:rFonts w:ascii="Garamond" w:hAnsi="Garamond" w:cs="Calibri"/>
          <w:i/>
          <w:lang w:val="es-MX"/>
        </w:rPr>
        <w:t>Itaque</w:t>
      </w:r>
      <w:proofErr w:type="spellEnd"/>
      <w:r w:rsidRPr="00F27C99">
        <w:rPr>
          <w:rFonts w:ascii="Garamond" w:hAnsi="Garamond" w:cs="Calibri"/>
          <w:i/>
          <w:lang w:val="es-MX"/>
        </w:rPr>
        <w:t xml:space="preserve"> si quis, </w:t>
      </w:r>
      <w:proofErr w:type="spellStart"/>
      <w:r w:rsidRPr="00F27C99">
        <w:rPr>
          <w:rFonts w:ascii="Garamond" w:hAnsi="Garamond" w:cs="Calibri"/>
          <w:i/>
          <w:lang w:val="es-MX"/>
        </w:rPr>
        <w:t>dum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jaculis</w:t>
      </w:r>
      <w:proofErr w:type="spellEnd"/>
      <w:r w:rsidRPr="00F27C99">
        <w:rPr>
          <w:rFonts w:ascii="Garamond" w:hAnsi="Garamond" w:cs="Calibri"/>
          <w:i/>
          <w:lang w:val="es-MX"/>
        </w:rPr>
        <w:t xml:space="preserve"> </w:t>
      </w:r>
      <w:proofErr w:type="spellStart"/>
      <w:r w:rsidRPr="00F27C99">
        <w:rPr>
          <w:rFonts w:ascii="Garamond" w:hAnsi="Garamond" w:cs="Calibri"/>
          <w:i/>
          <w:lang w:val="es-MX"/>
        </w:rPr>
        <w:t>ludit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vel</w:t>
      </w:r>
      <w:proofErr w:type="spellEnd"/>
      <w:r w:rsidRPr="00F27C99">
        <w:rPr>
          <w:rFonts w:ascii="Garamond" w:hAnsi="Garamond" w:cs="Calibri"/>
          <w:i/>
          <w:lang w:val="es-MX"/>
        </w:rPr>
        <w:t xml:space="preserve"> </w:t>
      </w:r>
      <w:proofErr w:type="spellStart"/>
      <w:r w:rsidRPr="00F27C99">
        <w:rPr>
          <w:rFonts w:ascii="Garamond" w:hAnsi="Garamond" w:cs="Calibri"/>
          <w:i/>
          <w:lang w:val="es-MX"/>
        </w:rPr>
        <w:t>exercitatur</w:t>
      </w:r>
      <w:proofErr w:type="spellEnd"/>
      <w:r w:rsidRPr="00F27C99">
        <w:rPr>
          <w:rFonts w:ascii="Garamond" w:hAnsi="Garamond" w:cs="Calibri"/>
          <w:i/>
          <w:lang w:val="es-MX"/>
        </w:rPr>
        <w:t xml:space="preserve">, </w:t>
      </w:r>
      <w:proofErr w:type="spellStart"/>
      <w:r w:rsidRPr="00F27C99">
        <w:rPr>
          <w:rFonts w:ascii="Garamond" w:hAnsi="Garamond" w:cs="Calibri"/>
          <w:i/>
          <w:lang w:val="es-MX"/>
        </w:rPr>
        <w:t>transeuntem</w:t>
      </w:r>
      <w:proofErr w:type="spellEnd"/>
      <w:r w:rsidRPr="00F27C99">
        <w:rPr>
          <w:rFonts w:ascii="Garamond" w:hAnsi="Garamond" w:cs="Calibri"/>
          <w:i/>
          <w:lang w:val="es-MX"/>
        </w:rPr>
        <w:t xml:space="preserve"> </w:t>
      </w:r>
      <w:proofErr w:type="spellStart"/>
      <w:r w:rsidRPr="00F27C99">
        <w:rPr>
          <w:rFonts w:ascii="Garamond" w:hAnsi="Garamond" w:cs="Calibri"/>
          <w:i/>
          <w:lang w:val="es-MX"/>
        </w:rPr>
        <w:t>servum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tuum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trajecerit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distinguitur</w:t>
      </w:r>
      <w:proofErr w:type="spellEnd"/>
      <w:r w:rsidRPr="00F27C99">
        <w:rPr>
          <w:rFonts w:ascii="Garamond" w:hAnsi="Garamond" w:cs="Calibri"/>
          <w:i/>
          <w:lang w:val="es-MX"/>
        </w:rPr>
        <w:t xml:space="preserve">. </w:t>
      </w:r>
      <w:proofErr w:type="spellStart"/>
      <w:r w:rsidRPr="00F27C99">
        <w:rPr>
          <w:rFonts w:ascii="Garamond" w:hAnsi="Garamond" w:cs="Calibri"/>
          <w:i/>
          <w:lang w:val="es-MX"/>
        </w:rPr>
        <w:t>Nam</w:t>
      </w:r>
      <w:proofErr w:type="spellEnd"/>
      <w:r w:rsidRPr="00F27C99">
        <w:rPr>
          <w:rFonts w:ascii="Garamond" w:hAnsi="Garamond" w:cs="Calibri"/>
          <w:i/>
          <w:lang w:val="es-MX"/>
        </w:rPr>
        <w:t xml:space="preserve">, si id a milite </w:t>
      </w:r>
      <w:proofErr w:type="spellStart"/>
      <w:r w:rsidRPr="00F27C99">
        <w:rPr>
          <w:rFonts w:ascii="Garamond" w:hAnsi="Garamond" w:cs="Calibri"/>
          <w:i/>
          <w:lang w:val="es-MX"/>
        </w:rPr>
        <w:t>quidem</w:t>
      </w:r>
      <w:proofErr w:type="spellEnd"/>
      <w:r w:rsidRPr="00F27C99">
        <w:rPr>
          <w:rFonts w:ascii="Garamond" w:hAnsi="Garamond" w:cs="Calibri"/>
          <w:i/>
          <w:lang w:val="es-MX"/>
        </w:rPr>
        <w:t xml:space="preserve"> in campo, </w:t>
      </w:r>
      <w:proofErr w:type="spellStart"/>
      <w:r w:rsidRPr="00F27C99">
        <w:rPr>
          <w:rFonts w:ascii="Garamond" w:hAnsi="Garamond" w:cs="Calibri"/>
          <w:i/>
          <w:lang w:val="es-MX"/>
        </w:rPr>
        <w:t>eoque</w:t>
      </w:r>
      <w:proofErr w:type="spellEnd"/>
      <w:r w:rsidRPr="00F27C99">
        <w:rPr>
          <w:rFonts w:ascii="Garamond" w:hAnsi="Garamond" w:cs="Calibri"/>
          <w:i/>
          <w:lang w:val="es-MX"/>
        </w:rPr>
        <w:t xml:space="preserve"> </w:t>
      </w:r>
      <w:proofErr w:type="spellStart"/>
      <w:r w:rsidRPr="00F27C99">
        <w:rPr>
          <w:rFonts w:ascii="Garamond" w:hAnsi="Garamond" w:cs="Calibri"/>
          <w:i/>
          <w:lang w:val="es-MX"/>
        </w:rPr>
        <w:t>ubi</w:t>
      </w:r>
      <w:proofErr w:type="spellEnd"/>
      <w:r w:rsidRPr="00F27C99">
        <w:rPr>
          <w:rFonts w:ascii="Garamond" w:hAnsi="Garamond" w:cs="Calibri"/>
          <w:i/>
          <w:lang w:val="es-MX"/>
        </w:rPr>
        <w:t xml:space="preserve"> </w:t>
      </w:r>
      <w:proofErr w:type="spellStart"/>
      <w:r w:rsidRPr="00F27C99">
        <w:rPr>
          <w:rFonts w:ascii="Garamond" w:hAnsi="Garamond" w:cs="Calibri"/>
          <w:i/>
          <w:lang w:val="es-MX"/>
        </w:rPr>
        <w:t>solitum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w:t>
      </w:r>
      <w:proofErr w:type="spellStart"/>
      <w:r w:rsidRPr="00F27C99">
        <w:rPr>
          <w:rFonts w:ascii="Garamond" w:hAnsi="Garamond" w:cs="Calibri"/>
          <w:i/>
          <w:lang w:val="es-MX"/>
        </w:rPr>
        <w:t>exercitari</w:t>
      </w:r>
      <w:proofErr w:type="spellEnd"/>
      <w:r w:rsidRPr="00F27C99">
        <w:rPr>
          <w:rFonts w:ascii="Garamond" w:hAnsi="Garamond" w:cs="Calibri"/>
          <w:i/>
          <w:lang w:val="es-MX"/>
        </w:rPr>
        <w:t xml:space="preserve">, </w:t>
      </w:r>
      <w:proofErr w:type="spellStart"/>
      <w:r w:rsidRPr="00F27C99">
        <w:rPr>
          <w:rFonts w:ascii="Garamond" w:hAnsi="Garamond" w:cs="Calibri"/>
          <w:i/>
          <w:lang w:val="es-MX"/>
        </w:rPr>
        <w:t>edmissum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w:t>
      </w:r>
      <w:proofErr w:type="spellStart"/>
      <w:r w:rsidRPr="00F27C99">
        <w:rPr>
          <w:rFonts w:ascii="Garamond" w:hAnsi="Garamond" w:cs="Calibri"/>
          <w:i/>
          <w:lang w:val="es-MX"/>
        </w:rPr>
        <w:t>nulla</w:t>
      </w:r>
      <w:proofErr w:type="spellEnd"/>
      <w:r w:rsidRPr="00F27C99">
        <w:rPr>
          <w:rFonts w:ascii="Garamond" w:hAnsi="Garamond" w:cs="Calibri"/>
          <w:i/>
          <w:lang w:val="es-MX"/>
        </w:rPr>
        <w:t xml:space="preserve"> culpa </w:t>
      </w:r>
      <w:proofErr w:type="spellStart"/>
      <w:r w:rsidRPr="00F27C99">
        <w:rPr>
          <w:rFonts w:ascii="Garamond" w:hAnsi="Garamond" w:cs="Calibri"/>
          <w:i/>
          <w:lang w:val="es-MX"/>
        </w:rPr>
        <w:t>ejus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intelligitur</w:t>
      </w:r>
      <w:proofErr w:type="spellEnd"/>
      <w:r w:rsidRPr="00F27C99">
        <w:rPr>
          <w:rFonts w:ascii="Garamond" w:hAnsi="Garamond" w:cs="Calibri"/>
          <w:i/>
          <w:lang w:val="es-MX"/>
        </w:rPr>
        <w:t xml:space="preserve">: si </w:t>
      </w:r>
      <w:proofErr w:type="spellStart"/>
      <w:r w:rsidRPr="00F27C99">
        <w:rPr>
          <w:rFonts w:ascii="Garamond" w:hAnsi="Garamond" w:cs="Calibri"/>
          <w:i/>
          <w:lang w:val="es-MX"/>
        </w:rPr>
        <w:t>alius</w:t>
      </w:r>
      <w:proofErr w:type="spellEnd"/>
      <w:r w:rsidRPr="00F27C99">
        <w:rPr>
          <w:rFonts w:ascii="Garamond" w:hAnsi="Garamond" w:cs="Calibri"/>
          <w:i/>
          <w:lang w:val="es-MX"/>
        </w:rPr>
        <w:t xml:space="preserve"> tale quid </w:t>
      </w:r>
      <w:proofErr w:type="spellStart"/>
      <w:r w:rsidRPr="00F27C99">
        <w:rPr>
          <w:rFonts w:ascii="Garamond" w:hAnsi="Garamond" w:cs="Calibri"/>
          <w:i/>
          <w:lang w:val="es-MX"/>
        </w:rPr>
        <w:t>admiserit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culpae</w:t>
      </w:r>
      <w:proofErr w:type="spellEnd"/>
      <w:r w:rsidRPr="00F27C99">
        <w:rPr>
          <w:rFonts w:ascii="Garamond" w:hAnsi="Garamond" w:cs="Calibri"/>
          <w:i/>
          <w:lang w:val="es-MX"/>
        </w:rPr>
        <w:t xml:space="preserve"> </w:t>
      </w:r>
      <w:proofErr w:type="spellStart"/>
      <w:r w:rsidRPr="00F27C99">
        <w:rPr>
          <w:rFonts w:ascii="Garamond" w:hAnsi="Garamond" w:cs="Calibri"/>
          <w:i/>
          <w:lang w:val="es-MX"/>
        </w:rPr>
        <w:t>reus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Ídem </w:t>
      </w:r>
      <w:proofErr w:type="spellStart"/>
      <w:r w:rsidRPr="00F27C99">
        <w:rPr>
          <w:rFonts w:ascii="Garamond" w:hAnsi="Garamond" w:cs="Calibri"/>
          <w:i/>
          <w:lang w:val="es-MX"/>
        </w:rPr>
        <w:t>juris</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de milite, si in </w:t>
      </w:r>
      <w:proofErr w:type="spellStart"/>
      <w:r w:rsidRPr="00F27C99">
        <w:rPr>
          <w:rFonts w:ascii="Garamond" w:hAnsi="Garamond" w:cs="Calibri"/>
          <w:i/>
          <w:lang w:val="es-MX"/>
        </w:rPr>
        <w:t>alio</w:t>
      </w:r>
      <w:proofErr w:type="spellEnd"/>
      <w:r w:rsidRPr="00F27C99">
        <w:rPr>
          <w:rFonts w:ascii="Garamond" w:hAnsi="Garamond" w:cs="Calibri"/>
          <w:i/>
          <w:lang w:val="es-MX"/>
        </w:rPr>
        <w:t xml:space="preserve"> loco </w:t>
      </w:r>
      <w:proofErr w:type="spellStart"/>
      <w:r w:rsidRPr="00F27C99">
        <w:rPr>
          <w:rFonts w:ascii="Garamond" w:hAnsi="Garamond" w:cs="Calibri"/>
          <w:i/>
          <w:lang w:val="es-MX"/>
        </w:rPr>
        <w:t>quam</w:t>
      </w:r>
      <w:proofErr w:type="spellEnd"/>
      <w:r w:rsidRPr="00F27C99">
        <w:rPr>
          <w:rFonts w:ascii="Garamond" w:hAnsi="Garamond" w:cs="Calibri"/>
          <w:i/>
          <w:lang w:val="es-MX"/>
        </w:rPr>
        <w:t xml:space="preserve"> qui </w:t>
      </w:r>
      <w:proofErr w:type="spellStart"/>
      <w:r w:rsidRPr="00F27C99">
        <w:rPr>
          <w:rFonts w:ascii="Garamond" w:hAnsi="Garamond" w:cs="Calibri"/>
          <w:i/>
          <w:lang w:val="es-MX"/>
        </w:rPr>
        <w:t>exercitandis</w:t>
      </w:r>
      <w:proofErr w:type="spellEnd"/>
      <w:r w:rsidRPr="00F27C99">
        <w:rPr>
          <w:rFonts w:ascii="Garamond" w:hAnsi="Garamond" w:cs="Calibri"/>
          <w:i/>
          <w:lang w:val="es-MX"/>
        </w:rPr>
        <w:t xml:space="preserve"> </w:t>
      </w:r>
      <w:proofErr w:type="spellStart"/>
      <w:r w:rsidRPr="00F27C99">
        <w:rPr>
          <w:rFonts w:ascii="Garamond" w:hAnsi="Garamond" w:cs="Calibri"/>
          <w:i/>
          <w:lang w:val="es-MX"/>
        </w:rPr>
        <w:t>militibus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destinatus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id </w:t>
      </w:r>
      <w:proofErr w:type="spellStart"/>
      <w:r w:rsidRPr="00F27C99">
        <w:rPr>
          <w:rFonts w:ascii="Garamond" w:hAnsi="Garamond" w:cs="Calibri"/>
          <w:i/>
          <w:lang w:val="es-MX"/>
        </w:rPr>
        <w:t>admisit</w:t>
      </w:r>
      <w:proofErr w:type="spellEnd"/>
      <w:r w:rsidRPr="00F27C99">
        <w:rPr>
          <w:rFonts w:ascii="Garamond" w:hAnsi="Garamond" w:cs="Calibri"/>
          <w:i/>
          <w:lang w:val="es-MX"/>
        </w:rPr>
        <w:t>”</w:t>
      </w:r>
      <w:r w:rsidRPr="00F27C99">
        <w:rPr>
          <w:rFonts w:ascii="Garamond" w:hAnsi="Garamond" w:cs="Calibri"/>
          <w:lang w:val="es-MX"/>
        </w:rPr>
        <w:t xml:space="preserve">. Así mismo, nótese la semejanza con el caso expuesto líneas arriba, citado de </w:t>
      </w:r>
      <w:proofErr w:type="spellStart"/>
      <w:r w:rsidRPr="00F27C99">
        <w:rPr>
          <w:rFonts w:ascii="Garamond" w:hAnsi="Garamond" w:cs="Calibri"/>
          <w:lang w:val="es-MX"/>
        </w:rPr>
        <w:t>Antifonte</w:t>
      </w:r>
      <w:proofErr w:type="spellEnd"/>
      <w:r w:rsidRPr="00F27C99">
        <w:rPr>
          <w:rFonts w:ascii="Garamond" w:hAnsi="Garamond" w:cs="Calibri"/>
          <w:lang w:val="es-MX"/>
        </w:rPr>
        <w:t xml:space="preserve">. </w:t>
      </w:r>
    </w:p>
  </w:footnote>
  <w:footnote w:id="23">
    <w:p w14:paraId="632EEBE2" w14:textId="45EF228C"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r w:rsidRPr="00F27C99">
        <w:rPr>
          <w:rFonts w:ascii="Garamond" w:hAnsi="Garamond" w:cs="Calibri"/>
          <w:i/>
          <w:lang w:val="es-MX"/>
        </w:rPr>
        <w:t xml:space="preserve">Qui fóveas </w:t>
      </w:r>
      <w:proofErr w:type="spellStart"/>
      <w:r w:rsidRPr="00F27C99">
        <w:rPr>
          <w:rFonts w:ascii="Garamond" w:hAnsi="Garamond" w:cs="Calibri"/>
          <w:i/>
          <w:lang w:val="es-MX"/>
        </w:rPr>
        <w:t>ursorum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cervorumque</w:t>
      </w:r>
      <w:proofErr w:type="spellEnd"/>
      <w:r w:rsidRPr="00F27C99">
        <w:rPr>
          <w:rFonts w:ascii="Garamond" w:hAnsi="Garamond" w:cs="Calibri"/>
          <w:i/>
          <w:lang w:val="es-MX"/>
        </w:rPr>
        <w:t xml:space="preserve"> </w:t>
      </w:r>
      <w:proofErr w:type="spellStart"/>
      <w:r w:rsidRPr="00F27C99">
        <w:rPr>
          <w:rFonts w:ascii="Garamond" w:hAnsi="Garamond" w:cs="Calibri"/>
          <w:i/>
          <w:lang w:val="es-MX"/>
        </w:rPr>
        <w:t>capiendorum</w:t>
      </w:r>
      <w:proofErr w:type="spellEnd"/>
      <w:r w:rsidRPr="00F27C99">
        <w:rPr>
          <w:rFonts w:ascii="Garamond" w:hAnsi="Garamond" w:cs="Calibri"/>
          <w:i/>
          <w:lang w:val="es-MX"/>
        </w:rPr>
        <w:t xml:space="preserve"> causa </w:t>
      </w:r>
      <w:proofErr w:type="spellStart"/>
      <w:r w:rsidRPr="00F27C99">
        <w:rPr>
          <w:rFonts w:ascii="Garamond" w:hAnsi="Garamond" w:cs="Calibri"/>
          <w:i/>
          <w:lang w:val="es-MX"/>
        </w:rPr>
        <w:t>faciunt</w:t>
      </w:r>
      <w:proofErr w:type="spellEnd"/>
      <w:r w:rsidRPr="00F27C99">
        <w:rPr>
          <w:rFonts w:ascii="Garamond" w:hAnsi="Garamond" w:cs="Calibri"/>
          <w:i/>
          <w:lang w:val="es-MX"/>
        </w:rPr>
        <w:t xml:space="preserve">, si in </w:t>
      </w:r>
      <w:proofErr w:type="spellStart"/>
      <w:r w:rsidRPr="00F27C99">
        <w:rPr>
          <w:rFonts w:ascii="Garamond" w:hAnsi="Garamond" w:cs="Calibri"/>
          <w:i/>
          <w:lang w:val="es-MX"/>
        </w:rPr>
        <w:t>itineribus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facerunt</w:t>
      </w:r>
      <w:proofErr w:type="spellEnd"/>
      <w:r w:rsidRPr="00F27C99">
        <w:rPr>
          <w:rFonts w:ascii="Garamond" w:hAnsi="Garamond" w:cs="Calibri"/>
          <w:i/>
          <w:lang w:val="es-MX"/>
        </w:rPr>
        <w:t xml:space="preserve">, </w:t>
      </w:r>
      <w:proofErr w:type="spellStart"/>
      <w:r w:rsidRPr="00F27C99">
        <w:rPr>
          <w:rFonts w:ascii="Garamond" w:hAnsi="Garamond" w:cs="Calibri"/>
          <w:i/>
          <w:lang w:val="es-MX"/>
        </w:rPr>
        <w:t>eoque</w:t>
      </w:r>
      <w:proofErr w:type="spellEnd"/>
      <w:r w:rsidRPr="00F27C99">
        <w:rPr>
          <w:rFonts w:ascii="Garamond" w:hAnsi="Garamond" w:cs="Calibri"/>
          <w:i/>
          <w:lang w:val="es-MX"/>
        </w:rPr>
        <w:t xml:space="preserve"> </w:t>
      </w:r>
      <w:proofErr w:type="spellStart"/>
      <w:r w:rsidRPr="00F27C99">
        <w:rPr>
          <w:rFonts w:ascii="Garamond" w:hAnsi="Garamond" w:cs="Calibri"/>
          <w:i/>
          <w:lang w:val="es-MX"/>
        </w:rPr>
        <w:t>aliquid</w:t>
      </w:r>
      <w:proofErr w:type="spellEnd"/>
      <w:r w:rsidRPr="00F27C99">
        <w:rPr>
          <w:rFonts w:ascii="Garamond" w:hAnsi="Garamond" w:cs="Calibri"/>
          <w:i/>
          <w:lang w:val="es-MX"/>
        </w:rPr>
        <w:t xml:space="preserve"> </w:t>
      </w:r>
      <w:proofErr w:type="spellStart"/>
      <w:r w:rsidRPr="00F27C99">
        <w:rPr>
          <w:rFonts w:ascii="Garamond" w:hAnsi="Garamond" w:cs="Calibri"/>
          <w:i/>
          <w:lang w:val="es-MX"/>
        </w:rPr>
        <w:t>decidit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factumque</w:t>
      </w:r>
      <w:proofErr w:type="spellEnd"/>
      <w:r w:rsidRPr="00F27C99">
        <w:rPr>
          <w:rFonts w:ascii="Garamond" w:hAnsi="Garamond" w:cs="Calibri"/>
          <w:i/>
          <w:lang w:val="es-MX"/>
        </w:rPr>
        <w:t xml:space="preserve"> </w:t>
      </w:r>
      <w:proofErr w:type="spellStart"/>
      <w:r w:rsidRPr="00F27C99">
        <w:rPr>
          <w:rFonts w:ascii="Garamond" w:hAnsi="Garamond" w:cs="Calibri"/>
          <w:i/>
          <w:lang w:val="es-MX"/>
        </w:rPr>
        <w:t>deterius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lege </w:t>
      </w:r>
      <w:proofErr w:type="spellStart"/>
      <w:r w:rsidRPr="00F27C99">
        <w:rPr>
          <w:rFonts w:ascii="Garamond" w:hAnsi="Garamond" w:cs="Calibri"/>
          <w:i/>
          <w:lang w:val="es-MX"/>
        </w:rPr>
        <w:t>Aquilia</w:t>
      </w:r>
      <w:proofErr w:type="spellEnd"/>
      <w:r w:rsidRPr="00F27C99">
        <w:rPr>
          <w:rFonts w:ascii="Garamond" w:hAnsi="Garamond" w:cs="Calibri"/>
          <w:i/>
          <w:lang w:val="es-MX"/>
        </w:rPr>
        <w:t xml:space="preserve"> </w:t>
      </w:r>
      <w:proofErr w:type="spellStart"/>
      <w:r w:rsidRPr="00F27C99">
        <w:rPr>
          <w:rFonts w:ascii="Garamond" w:hAnsi="Garamond" w:cs="Calibri"/>
          <w:i/>
          <w:lang w:val="es-MX"/>
        </w:rPr>
        <w:t>obligati</w:t>
      </w:r>
      <w:proofErr w:type="spellEnd"/>
      <w:r w:rsidRPr="00F27C99">
        <w:rPr>
          <w:rFonts w:ascii="Garamond" w:hAnsi="Garamond" w:cs="Calibri"/>
          <w:i/>
          <w:lang w:val="es-MX"/>
        </w:rPr>
        <w:t xml:space="preserve"> sunt; at si in </w:t>
      </w:r>
      <w:proofErr w:type="spellStart"/>
      <w:r w:rsidRPr="00F27C99">
        <w:rPr>
          <w:rFonts w:ascii="Garamond" w:hAnsi="Garamond" w:cs="Calibri"/>
          <w:i/>
          <w:lang w:val="es-MX"/>
        </w:rPr>
        <w:t>aliis</w:t>
      </w:r>
      <w:proofErr w:type="spellEnd"/>
      <w:r w:rsidRPr="00F27C99">
        <w:rPr>
          <w:rFonts w:ascii="Garamond" w:hAnsi="Garamond" w:cs="Calibri"/>
          <w:i/>
          <w:lang w:val="es-MX"/>
        </w:rPr>
        <w:t xml:space="preserve"> </w:t>
      </w:r>
      <w:proofErr w:type="spellStart"/>
      <w:r w:rsidRPr="00F27C99">
        <w:rPr>
          <w:rFonts w:ascii="Garamond" w:hAnsi="Garamond" w:cs="Calibri"/>
          <w:i/>
          <w:lang w:val="es-MX"/>
        </w:rPr>
        <w:t>locis</w:t>
      </w:r>
      <w:proofErr w:type="spellEnd"/>
      <w:r w:rsidRPr="00F27C99">
        <w:rPr>
          <w:rFonts w:ascii="Garamond" w:hAnsi="Garamond" w:cs="Calibri"/>
          <w:i/>
          <w:lang w:val="es-MX"/>
        </w:rPr>
        <w:t xml:space="preserve">, </w:t>
      </w:r>
      <w:proofErr w:type="spellStart"/>
      <w:r w:rsidRPr="00F27C99">
        <w:rPr>
          <w:rFonts w:ascii="Garamond" w:hAnsi="Garamond" w:cs="Calibri"/>
          <w:i/>
          <w:lang w:val="es-MX"/>
        </w:rPr>
        <w:t>ubi</w:t>
      </w:r>
      <w:proofErr w:type="spellEnd"/>
      <w:r w:rsidRPr="00F27C99">
        <w:rPr>
          <w:rFonts w:ascii="Garamond" w:hAnsi="Garamond" w:cs="Calibri"/>
          <w:i/>
          <w:lang w:val="es-MX"/>
        </w:rPr>
        <w:t xml:space="preserve"> fieri </w:t>
      </w:r>
      <w:proofErr w:type="spellStart"/>
      <w:r w:rsidRPr="00F27C99">
        <w:rPr>
          <w:rFonts w:ascii="Garamond" w:hAnsi="Garamond" w:cs="Calibri"/>
          <w:i/>
          <w:lang w:val="es-MX"/>
        </w:rPr>
        <w:t>solent</w:t>
      </w:r>
      <w:proofErr w:type="spellEnd"/>
      <w:r w:rsidRPr="00F27C99">
        <w:rPr>
          <w:rFonts w:ascii="Garamond" w:hAnsi="Garamond" w:cs="Calibri"/>
          <w:i/>
          <w:lang w:val="es-MX"/>
        </w:rPr>
        <w:t xml:space="preserve">, </w:t>
      </w:r>
      <w:proofErr w:type="spellStart"/>
      <w:r w:rsidRPr="00F27C99">
        <w:rPr>
          <w:rFonts w:ascii="Garamond" w:hAnsi="Garamond" w:cs="Calibri"/>
          <w:i/>
          <w:lang w:val="es-MX"/>
        </w:rPr>
        <w:t>fecerunt</w:t>
      </w:r>
      <w:proofErr w:type="spellEnd"/>
      <w:r w:rsidRPr="00F27C99">
        <w:rPr>
          <w:rFonts w:ascii="Garamond" w:hAnsi="Garamond" w:cs="Calibri"/>
          <w:i/>
          <w:lang w:val="es-MX"/>
        </w:rPr>
        <w:t xml:space="preserve">, nihil </w:t>
      </w:r>
      <w:proofErr w:type="spellStart"/>
      <w:r w:rsidRPr="00F27C99">
        <w:rPr>
          <w:rFonts w:ascii="Garamond" w:hAnsi="Garamond" w:cs="Calibri"/>
          <w:i/>
          <w:lang w:val="es-MX"/>
        </w:rPr>
        <w:t>tenetur</w:t>
      </w:r>
      <w:proofErr w:type="spellEnd"/>
      <w:r w:rsidRPr="00F27C99">
        <w:rPr>
          <w:rFonts w:ascii="Garamond" w:hAnsi="Garamond" w:cs="Calibri"/>
          <w:lang w:val="es-MX"/>
        </w:rPr>
        <w:t>”.</w:t>
      </w:r>
    </w:p>
  </w:footnote>
  <w:footnote w:id="24">
    <w:p w14:paraId="1A1C2029" w14:textId="5E30E525"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i/>
          <w:lang w:val="es-MX"/>
        </w:rPr>
        <w:t>Tabernarius</w:t>
      </w:r>
      <w:proofErr w:type="spellEnd"/>
      <w:r w:rsidRPr="00F27C99">
        <w:rPr>
          <w:rFonts w:ascii="Garamond" w:hAnsi="Garamond" w:cs="Calibri"/>
          <w:i/>
          <w:lang w:val="es-MX"/>
        </w:rPr>
        <w:t xml:space="preserve"> in semita </w:t>
      </w:r>
      <w:proofErr w:type="spellStart"/>
      <w:r w:rsidRPr="00F27C99">
        <w:rPr>
          <w:rFonts w:ascii="Garamond" w:hAnsi="Garamond" w:cs="Calibri"/>
          <w:i/>
          <w:lang w:val="es-MX"/>
        </w:rPr>
        <w:t>noctu</w:t>
      </w:r>
      <w:proofErr w:type="spellEnd"/>
      <w:r w:rsidRPr="00F27C99">
        <w:rPr>
          <w:rFonts w:ascii="Garamond" w:hAnsi="Garamond" w:cs="Calibri"/>
          <w:i/>
          <w:lang w:val="es-MX"/>
        </w:rPr>
        <w:t xml:space="preserve"> supra </w:t>
      </w:r>
      <w:proofErr w:type="spellStart"/>
      <w:r w:rsidRPr="00F27C99">
        <w:rPr>
          <w:rFonts w:ascii="Garamond" w:hAnsi="Garamond" w:cs="Calibri"/>
          <w:i/>
          <w:lang w:val="es-MX"/>
        </w:rPr>
        <w:t>lapidem</w:t>
      </w:r>
      <w:proofErr w:type="spellEnd"/>
      <w:r w:rsidRPr="00F27C99">
        <w:rPr>
          <w:rFonts w:ascii="Garamond" w:hAnsi="Garamond" w:cs="Calibri"/>
          <w:i/>
          <w:lang w:val="es-MX"/>
        </w:rPr>
        <w:t xml:space="preserve"> </w:t>
      </w:r>
      <w:proofErr w:type="spellStart"/>
      <w:r w:rsidRPr="00F27C99">
        <w:rPr>
          <w:rFonts w:ascii="Garamond" w:hAnsi="Garamond" w:cs="Calibri"/>
          <w:i/>
          <w:lang w:val="es-MX"/>
        </w:rPr>
        <w:t>lucernam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possuerat</w:t>
      </w:r>
      <w:proofErr w:type="spellEnd"/>
      <w:r w:rsidRPr="00F27C99">
        <w:rPr>
          <w:rFonts w:ascii="Garamond" w:hAnsi="Garamond" w:cs="Calibri"/>
          <w:i/>
          <w:lang w:val="es-MX"/>
        </w:rPr>
        <w:t xml:space="preserve">, quídam </w:t>
      </w:r>
      <w:proofErr w:type="spellStart"/>
      <w:r w:rsidRPr="00F27C99">
        <w:rPr>
          <w:rFonts w:ascii="Garamond" w:hAnsi="Garamond" w:cs="Calibri"/>
          <w:i/>
          <w:lang w:val="es-MX"/>
        </w:rPr>
        <w:t>praeteriens</w:t>
      </w:r>
      <w:proofErr w:type="spellEnd"/>
      <w:r w:rsidRPr="00F27C99">
        <w:rPr>
          <w:rFonts w:ascii="Garamond" w:hAnsi="Garamond" w:cs="Calibri"/>
          <w:i/>
          <w:lang w:val="es-MX"/>
        </w:rPr>
        <w:t xml:space="preserve"> </w:t>
      </w:r>
      <w:proofErr w:type="spellStart"/>
      <w:r w:rsidRPr="00F27C99">
        <w:rPr>
          <w:rFonts w:ascii="Garamond" w:hAnsi="Garamond" w:cs="Calibri"/>
          <w:i/>
          <w:lang w:val="es-MX"/>
        </w:rPr>
        <w:t>cam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sustulerat</w:t>
      </w:r>
      <w:proofErr w:type="spellEnd"/>
      <w:r w:rsidRPr="00F27C99">
        <w:rPr>
          <w:rFonts w:ascii="Garamond" w:hAnsi="Garamond" w:cs="Calibri"/>
          <w:i/>
          <w:lang w:val="es-MX"/>
        </w:rPr>
        <w:t xml:space="preserve">, </w:t>
      </w:r>
      <w:proofErr w:type="spellStart"/>
      <w:r w:rsidRPr="00F27C99">
        <w:rPr>
          <w:rFonts w:ascii="Garamond" w:hAnsi="Garamond" w:cs="Calibri"/>
          <w:i/>
          <w:lang w:val="es-MX"/>
        </w:rPr>
        <w:t>tabernarius</w:t>
      </w:r>
      <w:proofErr w:type="spellEnd"/>
      <w:r w:rsidRPr="00F27C99">
        <w:rPr>
          <w:rFonts w:ascii="Garamond" w:hAnsi="Garamond" w:cs="Calibri"/>
          <w:i/>
          <w:lang w:val="es-MX"/>
        </w:rPr>
        <w:t xml:space="preserve"> cum </w:t>
      </w:r>
      <w:proofErr w:type="spellStart"/>
      <w:r w:rsidRPr="00F27C99">
        <w:rPr>
          <w:rFonts w:ascii="Garamond" w:hAnsi="Garamond" w:cs="Calibri"/>
          <w:i/>
          <w:lang w:val="es-MX"/>
        </w:rPr>
        <w:t>consecutus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lucernam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reposcebat</w:t>
      </w:r>
      <w:proofErr w:type="spellEnd"/>
      <w:r w:rsidRPr="00F27C99">
        <w:rPr>
          <w:rFonts w:ascii="Garamond" w:hAnsi="Garamond" w:cs="Calibri"/>
          <w:i/>
          <w:lang w:val="es-MX"/>
        </w:rPr>
        <w:t xml:space="preserve">, et </w:t>
      </w:r>
      <w:proofErr w:type="spellStart"/>
      <w:r w:rsidRPr="00F27C99">
        <w:rPr>
          <w:rFonts w:ascii="Garamond" w:hAnsi="Garamond" w:cs="Calibri"/>
          <w:i/>
          <w:lang w:val="es-MX"/>
        </w:rPr>
        <w:t>fugientem</w:t>
      </w:r>
      <w:proofErr w:type="spellEnd"/>
      <w:r w:rsidRPr="00F27C99">
        <w:rPr>
          <w:rFonts w:ascii="Garamond" w:hAnsi="Garamond" w:cs="Calibri"/>
          <w:i/>
          <w:lang w:val="es-MX"/>
        </w:rPr>
        <w:t xml:space="preserve"> </w:t>
      </w:r>
      <w:proofErr w:type="spellStart"/>
      <w:r w:rsidRPr="00F27C99">
        <w:rPr>
          <w:rFonts w:ascii="Garamond" w:hAnsi="Garamond" w:cs="Calibri"/>
          <w:i/>
          <w:lang w:val="es-MX"/>
        </w:rPr>
        <w:t>retinebat</w:t>
      </w:r>
      <w:proofErr w:type="spellEnd"/>
      <w:r w:rsidRPr="00F27C99">
        <w:rPr>
          <w:rFonts w:ascii="Garamond" w:hAnsi="Garamond" w:cs="Calibri"/>
          <w:i/>
          <w:lang w:val="es-MX"/>
        </w:rPr>
        <w:t xml:space="preserve">; </w:t>
      </w:r>
      <w:proofErr w:type="spellStart"/>
      <w:r w:rsidRPr="00F27C99">
        <w:rPr>
          <w:rFonts w:ascii="Garamond" w:hAnsi="Garamond" w:cs="Calibri"/>
          <w:i/>
          <w:lang w:val="es-MX"/>
        </w:rPr>
        <w:t>ille</w:t>
      </w:r>
      <w:proofErr w:type="spellEnd"/>
      <w:r w:rsidRPr="00F27C99">
        <w:rPr>
          <w:rFonts w:ascii="Garamond" w:hAnsi="Garamond" w:cs="Calibri"/>
          <w:i/>
          <w:lang w:val="es-MX"/>
        </w:rPr>
        <w:t xml:space="preserve"> </w:t>
      </w:r>
      <w:proofErr w:type="spellStart"/>
      <w:r w:rsidRPr="00F27C99">
        <w:rPr>
          <w:rFonts w:ascii="Garamond" w:hAnsi="Garamond" w:cs="Calibri"/>
          <w:i/>
          <w:lang w:val="es-MX"/>
        </w:rPr>
        <w:t>flagello</w:t>
      </w:r>
      <w:proofErr w:type="spellEnd"/>
      <w:r w:rsidRPr="00F27C99">
        <w:rPr>
          <w:rFonts w:ascii="Garamond" w:hAnsi="Garamond" w:cs="Calibri"/>
          <w:i/>
          <w:lang w:val="es-MX"/>
        </w:rPr>
        <w:t xml:space="preserve">, </w:t>
      </w:r>
      <w:proofErr w:type="spellStart"/>
      <w:r w:rsidRPr="00F27C99">
        <w:rPr>
          <w:rFonts w:ascii="Garamond" w:hAnsi="Garamond" w:cs="Calibri"/>
          <w:i/>
          <w:lang w:val="es-MX"/>
        </w:rPr>
        <w:t>quod</w:t>
      </w:r>
      <w:proofErr w:type="spellEnd"/>
      <w:r w:rsidRPr="00F27C99">
        <w:rPr>
          <w:rFonts w:ascii="Garamond" w:hAnsi="Garamond" w:cs="Calibri"/>
          <w:i/>
          <w:lang w:val="es-MX"/>
        </w:rPr>
        <w:t xml:space="preserve"> in manu </w:t>
      </w:r>
      <w:proofErr w:type="spellStart"/>
      <w:r w:rsidRPr="00F27C99">
        <w:rPr>
          <w:rFonts w:ascii="Garamond" w:hAnsi="Garamond" w:cs="Calibri"/>
          <w:i/>
          <w:lang w:val="es-MX"/>
        </w:rPr>
        <w:t>habebat</w:t>
      </w:r>
      <w:proofErr w:type="spellEnd"/>
      <w:r w:rsidRPr="00F27C99">
        <w:rPr>
          <w:rFonts w:ascii="Garamond" w:hAnsi="Garamond" w:cs="Calibri"/>
          <w:i/>
          <w:lang w:val="es-MX"/>
        </w:rPr>
        <w:t xml:space="preserve">, in quo </w:t>
      </w:r>
      <w:proofErr w:type="spellStart"/>
      <w:r w:rsidRPr="00F27C99">
        <w:rPr>
          <w:rFonts w:ascii="Garamond" w:hAnsi="Garamond" w:cs="Calibri"/>
          <w:i/>
          <w:lang w:val="es-MX"/>
        </w:rPr>
        <w:t>dolon</w:t>
      </w:r>
      <w:proofErr w:type="spellEnd"/>
      <w:r w:rsidRPr="00F27C99">
        <w:rPr>
          <w:rFonts w:ascii="Garamond" w:hAnsi="Garamond" w:cs="Calibri"/>
          <w:i/>
          <w:lang w:val="es-MX"/>
        </w:rPr>
        <w:t xml:space="preserve"> </w:t>
      </w:r>
      <w:proofErr w:type="spellStart"/>
      <w:r w:rsidRPr="00F27C99">
        <w:rPr>
          <w:rFonts w:ascii="Garamond" w:hAnsi="Garamond" w:cs="Calibri"/>
          <w:i/>
          <w:lang w:val="es-MX"/>
        </w:rPr>
        <w:t>inerat</w:t>
      </w:r>
      <w:proofErr w:type="spellEnd"/>
      <w:r w:rsidRPr="00F27C99">
        <w:rPr>
          <w:rFonts w:ascii="Garamond" w:hAnsi="Garamond" w:cs="Calibri"/>
          <w:i/>
          <w:lang w:val="es-MX"/>
        </w:rPr>
        <w:t xml:space="preserve">, verberare </w:t>
      </w:r>
      <w:proofErr w:type="spellStart"/>
      <w:r w:rsidRPr="00F27C99">
        <w:rPr>
          <w:rFonts w:ascii="Garamond" w:hAnsi="Garamond" w:cs="Calibri"/>
          <w:i/>
          <w:lang w:val="es-MX"/>
        </w:rPr>
        <w:t>tabernarium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coeperat</w:t>
      </w:r>
      <w:proofErr w:type="spellEnd"/>
      <w:r w:rsidRPr="00F27C99">
        <w:rPr>
          <w:rFonts w:ascii="Garamond" w:hAnsi="Garamond" w:cs="Calibri"/>
          <w:i/>
          <w:lang w:val="es-MX"/>
        </w:rPr>
        <w:t xml:space="preserve">, ut se </w:t>
      </w:r>
      <w:proofErr w:type="spellStart"/>
      <w:r w:rsidRPr="00F27C99">
        <w:rPr>
          <w:rFonts w:ascii="Garamond" w:hAnsi="Garamond" w:cs="Calibri"/>
          <w:i/>
          <w:lang w:val="es-MX"/>
        </w:rPr>
        <w:t>milleret</w:t>
      </w:r>
      <w:proofErr w:type="spellEnd"/>
      <w:r w:rsidRPr="00F27C99">
        <w:rPr>
          <w:rFonts w:ascii="Garamond" w:hAnsi="Garamond" w:cs="Calibri"/>
          <w:i/>
          <w:lang w:val="es-MX"/>
        </w:rPr>
        <w:t xml:space="preserve">; ex </w:t>
      </w:r>
      <w:proofErr w:type="spellStart"/>
      <w:r w:rsidRPr="00F27C99">
        <w:rPr>
          <w:rFonts w:ascii="Garamond" w:hAnsi="Garamond" w:cs="Calibri"/>
          <w:i/>
          <w:lang w:val="es-MX"/>
        </w:rPr>
        <w:t>co</w:t>
      </w:r>
      <w:proofErr w:type="spellEnd"/>
      <w:r w:rsidRPr="00F27C99">
        <w:rPr>
          <w:rFonts w:ascii="Garamond" w:hAnsi="Garamond" w:cs="Calibri"/>
          <w:i/>
          <w:lang w:val="es-MX"/>
        </w:rPr>
        <w:t xml:space="preserve"> </w:t>
      </w:r>
      <w:proofErr w:type="spellStart"/>
      <w:r w:rsidRPr="00F27C99">
        <w:rPr>
          <w:rFonts w:ascii="Garamond" w:hAnsi="Garamond" w:cs="Calibri"/>
          <w:i/>
          <w:lang w:val="es-MX"/>
        </w:rPr>
        <w:t>maiore</w:t>
      </w:r>
      <w:proofErr w:type="spellEnd"/>
      <w:r w:rsidRPr="00F27C99">
        <w:rPr>
          <w:rFonts w:ascii="Garamond" w:hAnsi="Garamond" w:cs="Calibri"/>
          <w:i/>
          <w:lang w:val="es-MX"/>
        </w:rPr>
        <w:t xml:space="preserve"> </w:t>
      </w:r>
      <w:proofErr w:type="spellStart"/>
      <w:r w:rsidRPr="00F27C99">
        <w:rPr>
          <w:rFonts w:ascii="Garamond" w:hAnsi="Garamond" w:cs="Calibri"/>
          <w:i/>
          <w:lang w:val="es-MX"/>
        </w:rPr>
        <w:t>rixa</w:t>
      </w:r>
      <w:proofErr w:type="spellEnd"/>
      <w:r w:rsidRPr="00F27C99">
        <w:rPr>
          <w:rFonts w:ascii="Garamond" w:hAnsi="Garamond" w:cs="Calibri"/>
          <w:i/>
          <w:lang w:val="es-MX"/>
        </w:rPr>
        <w:t xml:space="preserve"> </w:t>
      </w:r>
      <w:proofErr w:type="spellStart"/>
      <w:r w:rsidRPr="00F27C99">
        <w:rPr>
          <w:rFonts w:ascii="Garamond" w:hAnsi="Garamond" w:cs="Calibri"/>
          <w:i/>
          <w:lang w:val="es-MX"/>
        </w:rPr>
        <w:t>facta</w:t>
      </w:r>
      <w:proofErr w:type="spellEnd"/>
      <w:r w:rsidRPr="00F27C99">
        <w:rPr>
          <w:rFonts w:ascii="Garamond" w:hAnsi="Garamond" w:cs="Calibri"/>
          <w:i/>
          <w:lang w:val="es-MX"/>
        </w:rPr>
        <w:t xml:space="preserve"> </w:t>
      </w:r>
      <w:proofErr w:type="spellStart"/>
      <w:r w:rsidRPr="00F27C99">
        <w:rPr>
          <w:rFonts w:ascii="Garamond" w:hAnsi="Garamond" w:cs="Calibri"/>
          <w:i/>
          <w:lang w:val="es-MX"/>
        </w:rPr>
        <w:t>tabernarius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ei</w:t>
      </w:r>
      <w:proofErr w:type="spellEnd"/>
      <w:r w:rsidRPr="00F27C99">
        <w:rPr>
          <w:rFonts w:ascii="Garamond" w:hAnsi="Garamond" w:cs="Calibri"/>
          <w:i/>
          <w:lang w:val="es-MX"/>
        </w:rPr>
        <w:t xml:space="preserve">, qui </w:t>
      </w:r>
      <w:proofErr w:type="spellStart"/>
      <w:r w:rsidRPr="00F27C99">
        <w:rPr>
          <w:rFonts w:ascii="Garamond" w:hAnsi="Garamond" w:cs="Calibri"/>
          <w:i/>
          <w:lang w:val="es-MX"/>
        </w:rPr>
        <w:t>lucernam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sustulerat</w:t>
      </w:r>
      <w:proofErr w:type="spellEnd"/>
      <w:r w:rsidRPr="00F27C99">
        <w:rPr>
          <w:rFonts w:ascii="Garamond" w:hAnsi="Garamond" w:cs="Calibri"/>
          <w:i/>
          <w:lang w:val="es-MX"/>
        </w:rPr>
        <w:t xml:space="preserve">, </w:t>
      </w:r>
      <w:proofErr w:type="spellStart"/>
      <w:r w:rsidRPr="00F27C99">
        <w:rPr>
          <w:rFonts w:ascii="Garamond" w:hAnsi="Garamond" w:cs="Calibri"/>
          <w:i/>
          <w:lang w:val="es-MX"/>
        </w:rPr>
        <w:t>oculum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offoderat</w:t>
      </w:r>
      <w:proofErr w:type="spellEnd"/>
      <w:r w:rsidRPr="00F27C99">
        <w:rPr>
          <w:rFonts w:ascii="Garamond" w:hAnsi="Garamond" w:cs="Calibri"/>
          <w:i/>
          <w:lang w:val="es-MX"/>
        </w:rPr>
        <w:t xml:space="preserve">; </w:t>
      </w:r>
      <w:proofErr w:type="spellStart"/>
      <w:proofErr w:type="gramStart"/>
      <w:r w:rsidRPr="00F27C99">
        <w:rPr>
          <w:rFonts w:ascii="Garamond" w:hAnsi="Garamond" w:cs="Calibri"/>
          <w:i/>
          <w:lang w:val="es-MX"/>
        </w:rPr>
        <w:t>consulebat</w:t>
      </w:r>
      <w:proofErr w:type="spellEnd"/>
      <w:r w:rsidRPr="00F27C99">
        <w:rPr>
          <w:rFonts w:ascii="Garamond" w:hAnsi="Garamond" w:cs="Calibri"/>
          <w:i/>
          <w:lang w:val="es-MX"/>
        </w:rPr>
        <w:t xml:space="preserve">, </w:t>
      </w:r>
      <w:proofErr w:type="spellStart"/>
      <w:r w:rsidRPr="00F27C99">
        <w:rPr>
          <w:rFonts w:ascii="Garamond" w:hAnsi="Garamond" w:cs="Calibri"/>
          <w:i/>
          <w:lang w:val="es-MX"/>
        </w:rPr>
        <w:t>num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damnum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iniuria</w:t>
      </w:r>
      <w:proofErr w:type="spellEnd"/>
      <w:r w:rsidRPr="00F27C99">
        <w:rPr>
          <w:rFonts w:ascii="Garamond" w:hAnsi="Garamond" w:cs="Calibri"/>
          <w:i/>
          <w:lang w:val="es-MX"/>
        </w:rPr>
        <w:t xml:space="preserve"> non </w:t>
      </w:r>
      <w:proofErr w:type="spellStart"/>
      <w:r w:rsidRPr="00F27C99">
        <w:rPr>
          <w:rFonts w:ascii="Garamond" w:hAnsi="Garamond" w:cs="Calibri"/>
          <w:i/>
          <w:lang w:val="es-MX"/>
        </w:rPr>
        <w:t>videretur</w:t>
      </w:r>
      <w:proofErr w:type="spellEnd"/>
      <w:r w:rsidRPr="00F27C99">
        <w:rPr>
          <w:rFonts w:ascii="Garamond" w:hAnsi="Garamond" w:cs="Calibri"/>
          <w:i/>
          <w:lang w:val="es-MX"/>
        </w:rPr>
        <w:t xml:space="preserve"> </w:t>
      </w:r>
      <w:proofErr w:type="spellStart"/>
      <w:r w:rsidRPr="00F27C99">
        <w:rPr>
          <w:rFonts w:ascii="Garamond" w:hAnsi="Garamond" w:cs="Calibri"/>
          <w:i/>
          <w:lang w:val="es-MX"/>
        </w:rPr>
        <w:t>dedisse</w:t>
      </w:r>
      <w:proofErr w:type="spellEnd"/>
      <w:r w:rsidRPr="00F27C99">
        <w:rPr>
          <w:rFonts w:ascii="Garamond" w:hAnsi="Garamond" w:cs="Calibri"/>
          <w:i/>
          <w:lang w:val="es-MX"/>
        </w:rPr>
        <w:t xml:space="preserve">, </w:t>
      </w:r>
      <w:proofErr w:type="spellStart"/>
      <w:r w:rsidRPr="00F27C99">
        <w:rPr>
          <w:rFonts w:ascii="Garamond" w:hAnsi="Garamond" w:cs="Calibri"/>
          <w:i/>
          <w:lang w:val="es-MX"/>
        </w:rPr>
        <w:t>quoniam</w:t>
      </w:r>
      <w:proofErr w:type="spellEnd"/>
      <w:r w:rsidRPr="00F27C99">
        <w:rPr>
          <w:rFonts w:ascii="Garamond" w:hAnsi="Garamond" w:cs="Calibri"/>
          <w:i/>
          <w:lang w:val="es-MX"/>
        </w:rPr>
        <w:t xml:space="preserve"> prior </w:t>
      </w:r>
      <w:proofErr w:type="spellStart"/>
      <w:r w:rsidRPr="00F27C99">
        <w:rPr>
          <w:rFonts w:ascii="Garamond" w:hAnsi="Garamond" w:cs="Calibri"/>
          <w:i/>
          <w:lang w:val="es-MX"/>
        </w:rPr>
        <w:t>flagello</w:t>
      </w:r>
      <w:proofErr w:type="spellEnd"/>
      <w:r w:rsidRPr="00F27C99">
        <w:rPr>
          <w:rFonts w:ascii="Garamond" w:hAnsi="Garamond" w:cs="Calibri"/>
          <w:i/>
          <w:lang w:val="es-MX"/>
        </w:rPr>
        <w:t xml:space="preserve"> </w:t>
      </w:r>
      <w:proofErr w:type="spellStart"/>
      <w:r w:rsidRPr="00F27C99">
        <w:rPr>
          <w:rFonts w:ascii="Garamond" w:hAnsi="Garamond" w:cs="Calibri"/>
          <w:i/>
          <w:lang w:val="es-MX"/>
        </w:rPr>
        <w:t>percussus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esset</w:t>
      </w:r>
      <w:proofErr w:type="spellEnd"/>
      <w:r w:rsidRPr="00F27C99">
        <w:rPr>
          <w:rFonts w:ascii="Garamond" w:hAnsi="Garamond" w:cs="Calibri"/>
          <w:i/>
          <w:lang w:val="es-MX"/>
        </w:rPr>
        <w:t>?</w:t>
      </w:r>
      <w:proofErr w:type="gramEnd"/>
      <w:r w:rsidRPr="00F27C99">
        <w:rPr>
          <w:rFonts w:ascii="Garamond" w:hAnsi="Garamond" w:cs="Calibri"/>
          <w:i/>
          <w:lang w:val="es-MX"/>
        </w:rPr>
        <w:t xml:space="preserve"> </w:t>
      </w:r>
      <w:proofErr w:type="spellStart"/>
      <w:r w:rsidRPr="00F27C99">
        <w:rPr>
          <w:rFonts w:ascii="Garamond" w:hAnsi="Garamond" w:cs="Calibri"/>
          <w:i/>
          <w:lang w:val="es-MX"/>
        </w:rPr>
        <w:t>Respondi</w:t>
      </w:r>
      <w:proofErr w:type="spellEnd"/>
      <w:r w:rsidRPr="00F27C99">
        <w:rPr>
          <w:rFonts w:ascii="Garamond" w:hAnsi="Garamond" w:cs="Calibri"/>
          <w:i/>
          <w:lang w:val="es-MX"/>
        </w:rPr>
        <w:t xml:space="preserve">, </w:t>
      </w:r>
      <w:proofErr w:type="spellStart"/>
      <w:r w:rsidRPr="00F27C99">
        <w:rPr>
          <w:rFonts w:ascii="Garamond" w:hAnsi="Garamond" w:cs="Calibri"/>
          <w:i/>
          <w:lang w:val="es-MX"/>
        </w:rPr>
        <w:t>nisi</w:t>
      </w:r>
      <w:proofErr w:type="spellEnd"/>
      <w:r w:rsidRPr="00F27C99">
        <w:rPr>
          <w:rFonts w:ascii="Garamond" w:hAnsi="Garamond" w:cs="Calibri"/>
          <w:i/>
          <w:lang w:val="es-MX"/>
        </w:rPr>
        <w:t xml:space="preserve"> data opera </w:t>
      </w:r>
      <w:proofErr w:type="spellStart"/>
      <w:r w:rsidRPr="00F27C99">
        <w:rPr>
          <w:rFonts w:ascii="Garamond" w:hAnsi="Garamond" w:cs="Calibri"/>
          <w:i/>
          <w:lang w:val="es-MX"/>
        </w:rPr>
        <w:t>offodisset</w:t>
      </w:r>
      <w:proofErr w:type="spellEnd"/>
      <w:r w:rsidRPr="00F27C99">
        <w:rPr>
          <w:rFonts w:ascii="Garamond" w:hAnsi="Garamond" w:cs="Calibri"/>
          <w:i/>
          <w:lang w:val="es-MX"/>
        </w:rPr>
        <w:t xml:space="preserve"> </w:t>
      </w:r>
      <w:proofErr w:type="spellStart"/>
      <w:r w:rsidRPr="00F27C99">
        <w:rPr>
          <w:rFonts w:ascii="Garamond" w:hAnsi="Garamond" w:cs="Calibri"/>
          <w:i/>
          <w:lang w:val="es-MX"/>
        </w:rPr>
        <w:t>oculum</w:t>
      </w:r>
      <w:proofErr w:type="spellEnd"/>
      <w:r w:rsidRPr="00F27C99">
        <w:rPr>
          <w:rFonts w:ascii="Garamond" w:hAnsi="Garamond" w:cs="Calibri"/>
          <w:i/>
          <w:lang w:val="es-MX"/>
        </w:rPr>
        <w:t xml:space="preserve">, non </w:t>
      </w:r>
      <w:proofErr w:type="spellStart"/>
      <w:r w:rsidRPr="00F27C99">
        <w:rPr>
          <w:rFonts w:ascii="Garamond" w:hAnsi="Garamond" w:cs="Calibri"/>
          <w:i/>
          <w:lang w:val="es-MX"/>
        </w:rPr>
        <w:t>videri</w:t>
      </w:r>
      <w:proofErr w:type="spellEnd"/>
      <w:r w:rsidRPr="00F27C99">
        <w:rPr>
          <w:rFonts w:ascii="Garamond" w:hAnsi="Garamond" w:cs="Calibri"/>
          <w:i/>
          <w:lang w:val="es-MX"/>
        </w:rPr>
        <w:t xml:space="preserve"> </w:t>
      </w:r>
      <w:proofErr w:type="spellStart"/>
      <w:r w:rsidRPr="00F27C99">
        <w:rPr>
          <w:rFonts w:ascii="Garamond" w:hAnsi="Garamond" w:cs="Calibri"/>
          <w:i/>
          <w:lang w:val="es-MX"/>
        </w:rPr>
        <w:t>damnum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iniuria</w:t>
      </w:r>
      <w:proofErr w:type="spellEnd"/>
      <w:r w:rsidRPr="00F27C99">
        <w:rPr>
          <w:rFonts w:ascii="Garamond" w:hAnsi="Garamond" w:cs="Calibri"/>
          <w:i/>
          <w:lang w:val="es-MX"/>
        </w:rPr>
        <w:t xml:space="preserve"> </w:t>
      </w:r>
      <w:proofErr w:type="spellStart"/>
      <w:r w:rsidRPr="00F27C99">
        <w:rPr>
          <w:rFonts w:ascii="Garamond" w:hAnsi="Garamond" w:cs="Calibri"/>
          <w:i/>
          <w:lang w:val="es-MX"/>
        </w:rPr>
        <w:t>feccise</w:t>
      </w:r>
      <w:proofErr w:type="spellEnd"/>
      <w:r w:rsidRPr="00F27C99">
        <w:rPr>
          <w:rFonts w:ascii="Garamond" w:hAnsi="Garamond" w:cs="Calibri"/>
          <w:i/>
          <w:lang w:val="es-MX"/>
        </w:rPr>
        <w:t xml:space="preserve">, </w:t>
      </w:r>
      <w:proofErr w:type="spellStart"/>
      <w:r w:rsidRPr="00F27C99">
        <w:rPr>
          <w:rFonts w:ascii="Garamond" w:hAnsi="Garamond" w:cs="Calibri"/>
          <w:i/>
          <w:lang w:val="es-MX"/>
        </w:rPr>
        <w:t>culpam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enim</w:t>
      </w:r>
      <w:proofErr w:type="spellEnd"/>
      <w:r w:rsidRPr="00F27C99">
        <w:rPr>
          <w:rFonts w:ascii="Garamond" w:hAnsi="Garamond" w:cs="Calibri"/>
          <w:i/>
          <w:lang w:val="es-MX"/>
        </w:rPr>
        <w:t xml:space="preserve"> penes </w:t>
      </w:r>
      <w:proofErr w:type="spellStart"/>
      <w:r w:rsidRPr="00F27C99">
        <w:rPr>
          <w:rFonts w:ascii="Garamond" w:hAnsi="Garamond" w:cs="Calibri"/>
          <w:i/>
          <w:lang w:val="es-MX"/>
        </w:rPr>
        <w:t>eum</w:t>
      </w:r>
      <w:proofErr w:type="spellEnd"/>
      <w:r w:rsidRPr="00F27C99">
        <w:rPr>
          <w:rFonts w:ascii="Garamond" w:hAnsi="Garamond" w:cs="Calibri"/>
          <w:i/>
          <w:lang w:val="es-MX"/>
        </w:rPr>
        <w:t xml:space="preserve">, qui prior </w:t>
      </w:r>
      <w:proofErr w:type="spellStart"/>
      <w:r w:rsidRPr="00F27C99">
        <w:rPr>
          <w:rFonts w:ascii="Garamond" w:hAnsi="Garamond" w:cs="Calibri"/>
          <w:i/>
          <w:lang w:val="es-MX"/>
        </w:rPr>
        <w:t>flagello</w:t>
      </w:r>
      <w:proofErr w:type="spellEnd"/>
      <w:r w:rsidRPr="00F27C99">
        <w:rPr>
          <w:rFonts w:ascii="Garamond" w:hAnsi="Garamond" w:cs="Calibri"/>
          <w:i/>
          <w:lang w:val="es-MX"/>
        </w:rPr>
        <w:t xml:space="preserve"> </w:t>
      </w:r>
      <w:proofErr w:type="spellStart"/>
      <w:r w:rsidRPr="00F27C99">
        <w:rPr>
          <w:rFonts w:ascii="Garamond" w:hAnsi="Garamond" w:cs="Calibri"/>
          <w:i/>
          <w:lang w:val="es-MX"/>
        </w:rPr>
        <w:t>percussit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residere</w:t>
      </w:r>
      <w:proofErr w:type="spellEnd"/>
      <w:r w:rsidRPr="00F27C99">
        <w:rPr>
          <w:rFonts w:ascii="Garamond" w:hAnsi="Garamond" w:cs="Calibri"/>
          <w:i/>
          <w:lang w:val="es-MX"/>
        </w:rPr>
        <w:t xml:space="preserve">; sed si ab </w:t>
      </w:r>
      <w:proofErr w:type="spellStart"/>
      <w:r w:rsidRPr="00F27C99">
        <w:rPr>
          <w:rFonts w:ascii="Garamond" w:hAnsi="Garamond" w:cs="Calibri"/>
          <w:i/>
          <w:lang w:val="es-MX"/>
        </w:rPr>
        <w:t>eo</w:t>
      </w:r>
      <w:proofErr w:type="spellEnd"/>
      <w:r w:rsidRPr="00F27C99">
        <w:rPr>
          <w:rFonts w:ascii="Garamond" w:hAnsi="Garamond" w:cs="Calibri"/>
          <w:i/>
          <w:lang w:val="es-MX"/>
        </w:rPr>
        <w:t xml:space="preserve"> non prior </w:t>
      </w:r>
      <w:proofErr w:type="spellStart"/>
      <w:r w:rsidRPr="00F27C99">
        <w:rPr>
          <w:rFonts w:ascii="Garamond" w:hAnsi="Garamond" w:cs="Calibri"/>
          <w:i/>
          <w:lang w:val="es-MX"/>
        </w:rPr>
        <w:t>vapulasset</w:t>
      </w:r>
      <w:proofErr w:type="spellEnd"/>
      <w:r w:rsidRPr="00F27C99">
        <w:rPr>
          <w:rFonts w:ascii="Garamond" w:hAnsi="Garamond" w:cs="Calibri"/>
          <w:i/>
          <w:lang w:val="es-MX"/>
        </w:rPr>
        <w:t xml:space="preserve">, sed </w:t>
      </w:r>
      <w:proofErr w:type="spellStart"/>
      <w:r w:rsidRPr="00F27C99">
        <w:rPr>
          <w:rFonts w:ascii="Garamond" w:hAnsi="Garamond" w:cs="Calibri"/>
          <w:i/>
          <w:lang w:val="es-MX"/>
        </w:rPr>
        <w:t>quum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ei</w:t>
      </w:r>
      <w:proofErr w:type="spellEnd"/>
      <w:r w:rsidRPr="00F27C99">
        <w:rPr>
          <w:rFonts w:ascii="Garamond" w:hAnsi="Garamond" w:cs="Calibri"/>
          <w:i/>
          <w:lang w:val="es-MX"/>
        </w:rPr>
        <w:t xml:space="preserve"> </w:t>
      </w:r>
      <w:proofErr w:type="spellStart"/>
      <w:r w:rsidRPr="00F27C99">
        <w:rPr>
          <w:rFonts w:ascii="Garamond" w:hAnsi="Garamond" w:cs="Calibri"/>
          <w:i/>
          <w:lang w:val="es-MX"/>
        </w:rPr>
        <w:t>lucernam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eripere</w:t>
      </w:r>
      <w:proofErr w:type="spellEnd"/>
      <w:r w:rsidRPr="00F27C99">
        <w:rPr>
          <w:rFonts w:ascii="Garamond" w:hAnsi="Garamond" w:cs="Calibri"/>
          <w:i/>
          <w:lang w:val="es-MX"/>
        </w:rPr>
        <w:t xml:space="preserve"> </w:t>
      </w:r>
      <w:proofErr w:type="spellStart"/>
      <w:r w:rsidRPr="00F27C99">
        <w:rPr>
          <w:rFonts w:ascii="Garamond" w:hAnsi="Garamond" w:cs="Calibri"/>
          <w:i/>
          <w:lang w:val="es-MX"/>
        </w:rPr>
        <w:t>vellet</w:t>
      </w:r>
      <w:proofErr w:type="spellEnd"/>
      <w:r w:rsidRPr="00F27C99">
        <w:rPr>
          <w:rFonts w:ascii="Garamond" w:hAnsi="Garamond" w:cs="Calibri"/>
          <w:i/>
          <w:lang w:val="es-MX"/>
        </w:rPr>
        <w:t xml:space="preserve">, </w:t>
      </w:r>
      <w:proofErr w:type="spellStart"/>
      <w:r w:rsidRPr="00F27C99">
        <w:rPr>
          <w:rFonts w:ascii="Garamond" w:hAnsi="Garamond" w:cs="Calibri"/>
          <w:i/>
          <w:lang w:val="es-MX"/>
        </w:rPr>
        <w:t>rixatus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esset</w:t>
      </w:r>
      <w:proofErr w:type="spellEnd"/>
      <w:r w:rsidRPr="00F27C99">
        <w:rPr>
          <w:rFonts w:ascii="Garamond" w:hAnsi="Garamond" w:cs="Calibri"/>
          <w:i/>
          <w:lang w:val="es-MX"/>
        </w:rPr>
        <w:t xml:space="preserve">, </w:t>
      </w:r>
      <w:proofErr w:type="spellStart"/>
      <w:r w:rsidRPr="00F27C99">
        <w:rPr>
          <w:rFonts w:ascii="Garamond" w:hAnsi="Garamond" w:cs="Calibri"/>
          <w:i/>
          <w:lang w:val="es-MX"/>
        </w:rPr>
        <w:t>tabernarii</w:t>
      </w:r>
      <w:proofErr w:type="spellEnd"/>
      <w:r w:rsidRPr="00F27C99">
        <w:rPr>
          <w:rFonts w:ascii="Garamond" w:hAnsi="Garamond" w:cs="Calibri"/>
          <w:i/>
          <w:lang w:val="es-MX"/>
        </w:rPr>
        <w:t xml:space="preserve"> culpa </w:t>
      </w:r>
      <w:proofErr w:type="spellStart"/>
      <w:r w:rsidRPr="00F27C99">
        <w:rPr>
          <w:rFonts w:ascii="Garamond" w:hAnsi="Garamond" w:cs="Calibri"/>
          <w:i/>
          <w:lang w:val="es-MX"/>
        </w:rPr>
        <w:t>factum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videri</w:t>
      </w:r>
      <w:proofErr w:type="spellEnd"/>
      <w:r w:rsidRPr="00F27C99">
        <w:rPr>
          <w:rFonts w:ascii="Garamond" w:hAnsi="Garamond" w:cs="Calibri"/>
          <w:i/>
          <w:lang w:val="es-MX"/>
        </w:rPr>
        <w:t>”</w:t>
      </w:r>
      <w:r w:rsidRPr="00F27C99">
        <w:rPr>
          <w:rFonts w:ascii="Garamond" w:hAnsi="Garamond" w:cs="Calibri"/>
          <w:lang w:val="es-MX"/>
        </w:rPr>
        <w:t xml:space="preserve">.  </w:t>
      </w:r>
    </w:p>
  </w:footnote>
  <w:footnote w:id="25">
    <w:p w14:paraId="440A7D51" w14:textId="26C10D85" w:rsidR="003A3B32" w:rsidRPr="00F27C99" w:rsidRDefault="003A3B32" w:rsidP="00D93D0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En este fragmento, </w:t>
      </w:r>
      <w:proofErr w:type="spellStart"/>
      <w:r w:rsidRPr="00F27C99">
        <w:rPr>
          <w:rFonts w:ascii="Garamond" w:hAnsi="Garamond" w:cs="Calibri"/>
          <w:caps/>
          <w:sz w:val="20"/>
          <w:szCs w:val="20"/>
        </w:rPr>
        <w:t>A</w:t>
      </w:r>
      <w:r w:rsidRPr="00F27C99">
        <w:rPr>
          <w:rFonts w:ascii="Garamond" w:hAnsi="Garamond" w:cs="Calibri"/>
          <w:sz w:val="20"/>
          <w:szCs w:val="20"/>
        </w:rPr>
        <w:t>lfeno</w:t>
      </w:r>
      <w:proofErr w:type="spellEnd"/>
      <w:r w:rsidRPr="00F27C99">
        <w:rPr>
          <w:rFonts w:ascii="Garamond" w:hAnsi="Garamond" w:cs="Calibri"/>
          <w:sz w:val="20"/>
          <w:szCs w:val="20"/>
        </w:rPr>
        <w:t xml:space="preserve"> otorga toda la culpa a una u otra de las partes, puesto que se trata </w:t>
      </w:r>
      <w:proofErr w:type="gramStart"/>
      <w:r w:rsidRPr="00F27C99">
        <w:rPr>
          <w:rFonts w:ascii="Garamond" w:hAnsi="Garamond" w:cs="Calibri"/>
          <w:sz w:val="20"/>
          <w:szCs w:val="20"/>
        </w:rPr>
        <w:t>de  una</w:t>
      </w:r>
      <w:proofErr w:type="gramEnd"/>
      <w:r w:rsidRPr="00F27C99">
        <w:rPr>
          <w:rFonts w:ascii="Garamond" w:hAnsi="Garamond" w:cs="Calibri"/>
          <w:sz w:val="20"/>
          <w:szCs w:val="20"/>
        </w:rPr>
        <w:t xml:space="preserve"> legítima defensa, por lo que se puede aplicar la misma razón que D. 9, 2,4 (</w:t>
      </w:r>
      <w:r w:rsidRPr="00F27C99">
        <w:rPr>
          <w:rFonts w:ascii="Garamond" w:hAnsi="Garamond" w:cs="Calibri"/>
          <w:caps/>
          <w:sz w:val="20"/>
          <w:szCs w:val="20"/>
        </w:rPr>
        <w:t>G</w:t>
      </w:r>
      <w:r w:rsidRPr="00F27C99">
        <w:rPr>
          <w:rFonts w:ascii="Garamond" w:hAnsi="Garamond" w:cs="Calibri"/>
          <w:sz w:val="20"/>
          <w:szCs w:val="20"/>
        </w:rPr>
        <w:t>ayo): “</w:t>
      </w:r>
      <w:proofErr w:type="spellStart"/>
      <w:r w:rsidRPr="00F27C99">
        <w:rPr>
          <w:rFonts w:ascii="Garamond" w:hAnsi="Garamond" w:cs="Calibri"/>
          <w:i/>
          <w:sz w:val="20"/>
          <w:szCs w:val="20"/>
        </w:rPr>
        <w:t>nam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adversus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periculum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naturalis</w:t>
      </w:r>
      <w:proofErr w:type="spellEnd"/>
      <w:r w:rsidRPr="00F27C99">
        <w:rPr>
          <w:rFonts w:ascii="Garamond" w:hAnsi="Garamond" w:cs="Calibri"/>
          <w:i/>
          <w:sz w:val="20"/>
          <w:szCs w:val="20"/>
        </w:rPr>
        <w:t xml:space="preserve"> ratio </w:t>
      </w:r>
      <w:proofErr w:type="spellStart"/>
      <w:r w:rsidRPr="00F27C99">
        <w:rPr>
          <w:rFonts w:ascii="Garamond" w:hAnsi="Garamond" w:cs="Calibri"/>
          <w:i/>
          <w:sz w:val="20"/>
          <w:szCs w:val="20"/>
        </w:rPr>
        <w:t>permittit</w:t>
      </w:r>
      <w:proofErr w:type="spellEnd"/>
      <w:r w:rsidRPr="00F27C99">
        <w:rPr>
          <w:rFonts w:ascii="Garamond" w:hAnsi="Garamond" w:cs="Calibri"/>
          <w:i/>
          <w:sz w:val="20"/>
          <w:szCs w:val="20"/>
        </w:rPr>
        <w:t xml:space="preserve"> se </w:t>
      </w:r>
      <w:proofErr w:type="spellStart"/>
      <w:r w:rsidRPr="00F27C99">
        <w:rPr>
          <w:rFonts w:ascii="Garamond" w:hAnsi="Garamond" w:cs="Calibri"/>
          <w:i/>
          <w:sz w:val="20"/>
          <w:szCs w:val="20"/>
        </w:rPr>
        <w:t>defendere</w:t>
      </w:r>
      <w:proofErr w:type="spellEnd"/>
      <w:r w:rsidRPr="00F27C99">
        <w:rPr>
          <w:rFonts w:ascii="Garamond" w:hAnsi="Garamond" w:cs="Calibri"/>
          <w:sz w:val="20"/>
          <w:szCs w:val="20"/>
        </w:rPr>
        <w:t xml:space="preserve">”. </w:t>
      </w:r>
    </w:p>
  </w:footnote>
  <w:footnote w:id="26">
    <w:p w14:paraId="61765DA5" w14:textId="13695B9C"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D. 9, 2, 9,4. </w:t>
      </w:r>
    </w:p>
  </w:footnote>
  <w:footnote w:id="27">
    <w:p w14:paraId="14F37F40" w14:textId="3C0A861E"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D. 9, 2,28, </w:t>
      </w:r>
      <w:proofErr w:type="spellStart"/>
      <w:r w:rsidRPr="00F27C99">
        <w:rPr>
          <w:rFonts w:ascii="Garamond" w:hAnsi="Garamond" w:cs="Calibri"/>
          <w:lang w:val="es-MX"/>
        </w:rPr>
        <w:t>pr</w:t>
      </w:r>
      <w:proofErr w:type="spellEnd"/>
      <w:r w:rsidRPr="00F27C99">
        <w:rPr>
          <w:rFonts w:ascii="Garamond" w:hAnsi="Garamond" w:cs="Calibri"/>
          <w:lang w:val="es-MX"/>
        </w:rPr>
        <w:t>.</w:t>
      </w:r>
    </w:p>
  </w:footnote>
  <w:footnote w:id="28">
    <w:p w14:paraId="5C657AD6" w14:textId="64BD6917"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D. 9, 2, 52,1. </w:t>
      </w:r>
    </w:p>
  </w:footnote>
  <w:footnote w:id="29">
    <w:p w14:paraId="3C26539C" w14:textId="77777777"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r w:rsidRPr="00F27C99">
        <w:rPr>
          <w:rFonts w:ascii="Garamond" w:hAnsi="Garamond" w:cs="Calibri"/>
          <w:i/>
          <w:lang w:val="es-MX"/>
        </w:rPr>
        <w:t xml:space="preserve">Si </w:t>
      </w:r>
      <w:proofErr w:type="spellStart"/>
      <w:r w:rsidRPr="00F27C99">
        <w:rPr>
          <w:rFonts w:ascii="Garamond" w:hAnsi="Garamond" w:cs="Calibri"/>
          <w:i/>
          <w:lang w:val="es-MX"/>
        </w:rPr>
        <w:t>vulneratus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fuerit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servus</w:t>
      </w:r>
      <w:proofErr w:type="spellEnd"/>
      <w:r w:rsidRPr="00F27C99">
        <w:rPr>
          <w:rFonts w:ascii="Garamond" w:hAnsi="Garamond" w:cs="Calibri"/>
          <w:i/>
          <w:lang w:val="es-MX"/>
        </w:rPr>
        <w:t xml:space="preserve"> non </w:t>
      </w:r>
      <w:proofErr w:type="spellStart"/>
      <w:r w:rsidRPr="00F27C99">
        <w:rPr>
          <w:rFonts w:ascii="Garamond" w:hAnsi="Garamond" w:cs="Calibri"/>
          <w:i/>
          <w:lang w:val="es-MX"/>
        </w:rPr>
        <w:t>mortifere</w:t>
      </w:r>
      <w:proofErr w:type="spellEnd"/>
      <w:r w:rsidRPr="00F27C99">
        <w:rPr>
          <w:rFonts w:ascii="Garamond" w:hAnsi="Garamond" w:cs="Calibri"/>
          <w:i/>
          <w:lang w:val="es-MX"/>
        </w:rPr>
        <w:t xml:space="preserve">, </w:t>
      </w:r>
      <w:proofErr w:type="spellStart"/>
      <w:r w:rsidRPr="00F27C99">
        <w:rPr>
          <w:rFonts w:ascii="Garamond" w:hAnsi="Garamond" w:cs="Calibri"/>
          <w:i/>
          <w:lang w:val="es-MX"/>
        </w:rPr>
        <w:t>negligentia</w:t>
      </w:r>
      <w:proofErr w:type="spellEnd"/>
      <w:r w:rsidRPr="00F27C99">
        <w:rPr>
          <w:rFonts w:ascii="Garamond" w:hAnsi="Garamond" w:cs="Calibri"/>
          <w:i/>
          <w:lang w:val="es-MX"/>
        </w:rPr>
        <w:t xml:space="preserve"> </w:t>
      </w:r>
      <w:proofErr w:type="spellStart"/>
      <w:r w:rsidRPr="00F27C99">
        <w:rPr>
          <w:rFonts w:ascii="Garamond" w:hAnsi="Garamond" w:cs="Calibri"/>
          <w:i/>
          <w:lang w:val="es-MX"/>
        </w:rPr>
        <w:t>autem</w:t>
      </w:r>
      <w:proofErr w:type="spellEnd"/>
      <w:r w:rsidRPr="00F27C99">
        <w:rPr>
          <w:rFonts w:ascii="Garamond" w:hAnsi="Garamond" w:cs="Calibri"/>
          <w:i/>
          <w:lang w:val="es-MX"/>
        </w:rPr>
        <w:t xml:space="preserve"> </w:t>
      </w:r>
      <w:proofErr w:type="spellStart"/>
      <w:r w:rsidRPr="00F27C99">
        <w:rPr>
          <w:rFonts w:ascii="Garamond" w:hAnsi="Garamond" w:cs="Calibri"/>
          <w:i/>
          <w:lang w:val="es-MX"/>
        </w:rPr>
        <w:t>perierit</w:t>
      </w:r>
      <w:proofErr w:type="spellEnd"/>
      <w:r w:rsidRPr="00F27C99">
        <w:rPr>
          <w:rFonts w:ascii="Garamond" w:hAnsi="Garamond" w:cs="Calibri"/>
          <w:i/>
          <w:lang w:val="es-MX"/>
        </w:rPr>
        <w:t xml:space="preserve">, de </w:t>
      </w:r>
      <w:proofErr w:type="spellStart"/>
      <w:r w:rsidRPr="00F27C99">
        <w:rPr>
          <w:rFonts w:ascii="Garamond" w:hAnsi="Garamond" w:cs="Calibri"/>
          <w:i/>
          <w:lang w:val="es-MX"/>
        </w:rPr>
        <w:t>vulnerato</w:t>
      </w:r>
      <w:proofErr w:type="spellEnd"/>
      <w:r w:rsidRPr="00F27C99">
        <w:rPr>
          <w:rFonts w:ascii="Garamond" w:hAnsi="Garamond" w:cs="Calibri"/>
          <w:i/>
          <w:lang w:val="es-MX"/>
        </w:rPr>
        <w:t xml:space="preserve"> </w:t>
      </w:r>
      <w:proofErr w:type="spellStart"/>
      <w:r w:rsidRPr="00F27C99">
        <w:rPr>
          <w:rFonts w:ascii="Garamond" w:hAnsi="Garamond" w:cs="Calibri"/>
          <w:i/>
          <w:lang w:val="es-MX"/>
        </w:rPr>
        <w:t>actio</w:t>
      </w:r>
      <w:proofErr w:type="spellEnd"/>
      <w:r w:rsidRPr="00F27C99">
        <w:rPr>
          <w:rFonts w:ascii="Garamond" w:hAnsi="Garamond" w:cs="Calibri"/>
          <w:i/>
          <w:lang w:val="es-MX"/>
        </w:rPr>
        <w:t xml:space="preserve"> </w:t>
      </w:r>
      <w:proofErr w:type="spellStart"/>
      <w:r w:rsidRPr="00F27C99">
        <w:rPr>
          <w:rFonts w:ascii="Garamond" w:hAnsi="Garamond" w:cs="Calibri"/>
          <w:i/>
          <w:lang w:val="es-MX"/>
        </w:rPr>
        <w:t>erit</w:t>
      </w:r>
      <w:proofErr w:type="spellEnd"/>
      <w:r w:rsidRPr="00F27C99">
        <w:rPr>
          <w:rFonts w:ascii="Garamond" w:hAnsi="Garamond" w:cs="Calibri"/>
          <w:i/>
          <w:lang w:val="es-MX"/>
        </w:rPr>
        <w:t>, non de occiso</w:t>
      </w:r>
      <w:r w:rsidRPr="00F27C99">
        <w:rPr>
          <w:rFonts w:ascii="Garamond" w:hAnsi="Garamond" w:cs="Calibri"/>
          <w:lang w:val="es-MX"/>
        </w:rPr>
        <w:t xml:space="preserve">. </w:t>
      </w:r>
    </w:p>
  </w:footnote>
  <w:footnote w:id="30">
    <w:p w14:paraId="256268C8" w14:textId="3A2D7090"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 xml:space="preserve">cit. (n. 18), p. 38. </w:t>
      </w:r>
    </w:p>
  </w:footnote>
  <w:footnote w:id="31">
    <w:p w14:paraId="4B5A83B7" w14:textId="1D20182E"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Pothier, Robert Joseph, </w:t>
      </w:r>
      <w:r w:rsidRPr="00F27C99">
        <w:rPr>
          <w:rFonts w:ascii="Garamond" w:hAnsi="Garamond" w:cs="Calibri"/>
          <w:i/>
          <w:lang w:val="es-MX"/>
        </w:rPr>
        <w:t>Tratado de las Obligaciones</w:t>
      </w:r>
      <w:r w:rsidRPr="00F27C99">
        <w:rPr>
          <w:rFonts w:ascii="Garamond" w:hAnsi="Garamond" w:cs="Calibri"/>
          <w:lang w:val="es-MX"/>
        </w:rPr>
        <w:t xml:space="preserve"> (México, 2003), p. 72.</w:t>
      </w:r>
    </w:p>
  </w:footnote>
  <w:footnote w:id="32">
    <w:p w14:paraId="6A7BF31F" w14:textId="26765FD8"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caps/>
          <w:lang w:val="es-MX"/>
        </w:rPr>
        <w:t>B</w:t>
      </w:r>
      <w:r w:rsidRPr="00F27C99">
        <w:rPr>
          <w:rFonts w:ascii="Garamond" w:hAnsi="Garamond" w:cs="Calibri"/>
          <w:lang w:val="es-MX"/>
        </w:rPr>
        <w:t>randâo</w:t>
      </w:r>
      <w:proofErr w:type="spellEnd"/>
      <w:r w:rsidRPr="00F27C99">
        <w:rPr>
          <w:rFonts w:ascii="Garamond" w:hAnsi="Garamond" w:cs="Calibri"/>
          <w:lang w:val="es-MX"/>
        </w:rPr>
        <w:t xml:space="preserve"> </w:t>
      </w:r>
      <w:proofErr w:type="spellStart"/>
      <w:r w:rsidRPr="00F27C99">
        <w:rPr>
          <w:rFonts w:ascii="Garamond" w:hAnsi="Garamond" w:cs="Calibri"/>
          <w:lang w:val="es-MX"/>
        </w:rPr>
        <w:t>Proença</w:t>
      </w:r>
      <w:proofErr w:type="spellEnd"/>
      <w:r w:rsidRPr="00F27C99">
        <w:rPr>
          <w:rFonts w:ascii="Garamond" w:hAnsi="Garamond" w:cs="Calibri"/>
          <w:lang w:val="es-MX"/>
        </w:rPr>
        <w:t xml:space="preserve">, José Carlos, </w:t>
      </w:r>
      <w:r w:rsidRPr="00F27C99">
        <w:rPr>
          <w:rFonts w:ascii="Garamond" w:hAnsi="Garamond" w:cs="Calibri"/>
          <w:i/>
          <w:lang w:val="es-MX"/>
        </w:rPr>
        <w:t xml:space="preserve">A conduta do </w:t>
      </w:r>
      <w:proofErr w:type="spellStart"/>
      <w:r w:rsidRPr="00F27C99">
        <w:rPr>
          <w:rFonts w:ascii="Garamond" w:hAnsi="Garamond" w:cs="Calibri"/>
          <w:i/>
          <w:lang w:val="es-MX"/>
        </w:rPr>
        <w:t>lesado</w:t>
      </w:r>
      <w:proofErr w:type="spellEnd"/>
      <w:r w:rsidRPr="00F27C99">
        <w:rPr>
          <w:rFonts w:ascii="Garamond" w:hAnsi="Garamond" w:cs="Calibri"/>
          <w:i/>
          <w:lang w:val="es-MX"/>
        </w:rPr>
        <w:t xml:space="preserve"> como </w:t>
      </w:r>
      <w:proofErr w:type="spellStart"/>
      <w:r w:rsidRPr="00F27C99">
        <w:rPr>
          <w:rFonts w:ascii="Garamond" w:hAnsi="Garamond" w:cs="Calibri"/>
          <w:i/>
          <w:lang w:val="es-MX"/>
        </w:rPr>
        <w:t>pressuposto</w:t>
      </w:r>
      <w:proofErr w:type="spellEnd"/>
      <w:r w:rsidRPr="00F27C99">
        <w:rPr>
          <w:rFonts w:ascii="Garamond" w:hAnsi="Garamond" w:cs="Calibri"/>
          <w:i/>
          <w:lang w:val="es-MX"/>
        </w:rPr>
        <w:t xml:space="preserve"> e </w:t>
      </w:r>
      <w:proofErr w:type="spellStart"/>
      <w:r w:rsidRPr="00F27C99">
        <w:rPr>
          <w:rFonts w:ascii="Garamond" w:hAnsi="Garamond" w:cs="Calibri"/>
          <w:i/>
          <w:lang w:val="es-MX"/>
        </w:rPr>
        <w:t>critério</w:t>
      </w:r>
      <w:proofErr w:type="spellEnd"/>
      <w:r w:rsidRPr="00F27C99">
        <w:rPr>
          <w:rFonts w:ascii="Garamond" w:hAnsi="Garamond" w:cs="Calibri"/>
          <w:i/>
          <w:lang w:val="es-MX"/>
        </w:rPr>
        <w:t xml:space="preserve"> de </w:t>
      </w:r>
      <w:proofErr w:type="spellStart"/>
      <w:r w:rsidRPr="00F27C99">
        <w:rPr>
          <w:rFonts w:ascii="Garamond" w:hAnsi="Garamond" w:cs="Calibri"/>
          <w:i/>
          <w:lang w:val="es-MX"/>
        </w:rPr>
        <w:t>imputação</w:t>
      </w:r>
      <w:proofErr w:type="spellEnd"/>
      <w:r w:rsidRPr="00F27C99">
        <w:rPr>
          <w:rFonts w:ascii="Garamond" w:hAnsi="Garamond" w:cs="Calibri"/>
          <w:i/>
          <w:lang w:val="es-MX"/>
        </w:rPr>
        <w:t xml:space="preserve"> do </w:t>
      </w:r>
      <w:proofErr w:type="spellStart"/>
      <w:r w:rsidRPr="00F27C99">
        <w:rPr>
          <w:rFonts w:ascii="Garamond" w:hAnsi="Garamond" w:cs="Calibri"/>
          <w:i/>
          <w:lang w:val="es-MX"/>
        </w:rPr>
        <w:t>dano</w:t>
      </w:r>
      <w:proofErr w:type="spellEnd"/>
      <w:r w:rsidRPr="00F27C99">
        <w:rPr>
          <w:rFonts w:ascii="Garamond" w:hAnsi="Garamond" w:cs="Calibri"/>
          <w:i/>
          <w:lang w:val="es-MX"/>
        </w:rPr>
        <w:t xml:space="preserve"> </w:t>
      </w:r>
      <w:proofErr w:type="spellStart"/>
      <w:r w:rsidRPr="00F27C99">
        <w:rPr>
          <w:rFonts w:ascii="Garamond" w:hAnsi="Garamond" w:cs="Calibri"/>
          <w:i/>
          <w:lang w:val="es-MX"/>
        </w:rPr>
        <w:t>extracontratual</w:t>
      </w:r>
      <w:proofErr w:type="spellEnd"/>
      <w:r w:rsidRPr="00F27C99">
        <w:rPr>
          <w:rFonts w:ascii="Garamond" w:hAnsi="Garamond" w:cs="Calibri"/>
          <w:lang w:val="es-MX"/>
        </w:rPr>
        <w:t xml:space="preserve"> (</w:t>
      </w:r>
      <w:proofErr w:type="spellStart"/>
      <w:r w:rsidRPr="00F27C99">
        <w:rPr>
          <w:rFonts w:ascii="Garamond" w:hAnsi="Garamond" w:cs="Calibri"/>
          <w:lang w:val="es-MX"/>
        </w:rPr>
        <w:t>Coimbra</w:t>
      </w:r>
      <w:proofErr w:type="spellEnd"/>
      <w:r w:rsidRPr="00F27C99">
        <w:rPr>
          <w:rFonts w:ascii="Garamond" w:hAnsi="Garamond" w:cs="Calibri"/>
          <w:lang w:val="es-MX"/>
        </w:rPr>
        <w:t xml:space="preserve">, 1997), p. 342. </w:t>
      </w:r>
    </w:p>
  </w:footnote>
  <w:footnote w:id="33">
    <w:p w14:paraId="302ADED4" w14:textId="53B9E9EE" w:rsidR="003A3B32" w:rsidRPr="00F27C99" w:rsidRDefault="003A3B32" w:rsidP="00D93D03">
      <w:pPr>
        <w:pStyle w:val="Textonotapie"/>
        <w:contextualSpacing/>
        <w:jc w:val="both"/>
        <w:rPr>
          <w:rFonts w:ascii="Garamond" w:eastAsia="Calibri" w:hAnsi="Garamond" w:cs="Calibri"/>
          <w:lang w:val="es-MX"/>
        </w:rPr>
      </w:pPr>
      <w:r w:rsidRPr="00F27C99">
        <w:rPr>
          <w:rStyle w:val="Refdenotaalpie"/>
          <w:rFonts w:ascii="Garamond" w:eastAsia="Calibri" w:hAnsi="Garamond" w:cs="Calibri"/>
          <w:lang w:val="es-MX"/>
        </w:rPr>
        <w:footnoteRef/>
      </w:r>
      <w:r w:rsidRPr="00F27C99">
        <w:rPr>
          <w:rFonts w:ascii="Garamond" w:eastAsia="Calibri" w:hAnsi="Garamond" w:cs="Calibri"/>
          <w:lang w:val="es-MX"/>
        </w:rPr>
        <w:t xml:space="preserve"> Natali, </w:t>
      </w:r>
      <w:proofErr w:type="spellStart"/>
      <w:r w:rsidRPr="00F27C99">
        <w:rPr>
          <w:rFonts w:ascii="Garamond" w:eastAsia="Calibri" w:hAnsi="Garamond" w:cs="Calibri"/>
          <w:lang w:val="es-MX"/>
        </w:rPr>
        <w:t>Nunzio</w:t>
      </w:r>
      <w:proofErr w:type="spellEnd"/>
      <w:r w:rsidRPr="00F27C99">
        <w:rPr>
          <w:rFonts w:ascii="Garamond" w:eastAsia="Calibri" w:hAnsi="Garamond" w:cs="Calibri"/>
          <w:lang w:val="es-MX"/>
        </w:rPr>
        <w:t xml:space="preserve">, </w:t>
      </w:r>
      <w:r w:rsidRPr="00F27C99">
        <w:rPr>
          <w:rFonts w:ascii="Garamond" w:eastAsia="Calibri" w:hAnsi="Garamond" w:cs="Calibri"/>
          <w:i/>
          <w:lang w:val="es-MX"/>
        </w:rPr>
        <w:t xml:space="preserve">La </w:t>
      </w:r>
      <w:proofErr w:type="spellStart"/>
      <w:r w:rsidRPr="00F27C99">
        <w:rPr>
          <w:rFonts w:ascii="Garamond" w:eastAsia="Calibri" w:hAnsi="Garamond" w:cs="Calibri"/>
          <w:i/>
          <w:lang w:val="es-MX"/>
        </w:rPr>
        <w:t>Legge</w:t>
      </w:r>
      <w:proofErr w:type="spellEnd"/>
      <w:r w:rsidRPr="00F27C99">
        <w:rPr>
          <w:rFonts w:ascii="Garamond" w:eastAsia="Calibri" w:hAnsi="Garamond" w:cs="Calibri"/>
          <w:i/>
          <w:lang w:val="es-MX"/>
        </w:rPr>
        <w:t xml:space="preserve"> </w:t>
      </w:r>
      <w:proofErr w:type="spellStart"/>
      <w:r w:rsidRPr="00F27C99">
        <w:rPr>
          <w:rFonts w:ascii="Garamond" w:eastAsia="Calibri" w:hAnsi="Garamond" w:cs="Calibri"/>
          <w:i/>
          <w:lang w:val="es-MX"/>
        </w:rPr>
        <w:t>Aquilia</w:t>
      </w:r>
      <w:proofErr w:type="spellEnd"/>
      <w:r w:rsidRPr="00F27C99">
        <w:rPr>
          <w:rFonts w:ascii="Garamond" w:eastAsia="Calibri" w:hAnsi="Garamond" w:cs="Calibri"/>
          <w:lang w:val="es-MX"/>
        </w:rPr>
        <w:t xml:space="preserve"> </w:t>
      </w:r>
      <w:proofErr w:type="gramStart"/>
      <w:r w:rsidRPr="00F27C99">
        <w:rPr>
          <w:rFonts w:ascii="Garamond" w:eastAsia="Calibri" w:hAnsi="Garamond" w:cs="Calibri"/>
          <w:lang w:val="es-MX"/>
        </w:rPr>
        <w:t>( Roma</w:t>
      </w:r>
      <w:proofErr w:type="gramEnd"/>
      <w:r w:rsidRPr="00F27C99">
        <w:rPr>
          <w:rFonts w:ascii="Garamond" w:eastAsia="Calibri" w:hAnsi="Garamond" w:cs="Calibri"/>
          <w:lang w:val="es-MX"/>
        </w:rPr>
        <w:t>, 1970), pp. 261-262.</w:t>
      </w:r>
    </w:p>
  </w:footnote>
  <w:footnote w:id="34">
    <w:p w14:paraId="63B9C86C" w14:textId="41254C0F" w:rsidR="003A3B32" w:rsidRPr="00770B15" w:rsidRDefault="003A3B32">
      <w:pPr>
        <w:pStyle w:val="Textonotapie"/>
        <w:rPr>
          <w:rFonts w:ascii="Garamond" w:hAnsi="Garamond"/>
          <w:lang w:val="es-MX"/>
        </w:rPr>
      </w:pPr>
      <w:r w:rsidRPr="00F27C99">
        <w:rPr>
          <w:rStyle w:val="Refdenotaalpie"/>
          <w:rFonts w:ascii="Garamond" w:hAnsi="Garamond"/>
        </w:rPr>
        <w:footnoteRef/>
      </w:r>
      <w:r w:rsidRPr="00F27C99">
        <w:rPr>
          <w:rFonts w:ascii="Garamond" w:hAnsi="Garamond"/>
        </w:rPr>
        <w:t xml:space="preserve"> </w:t>
      </w:r>
      <w:r>
        <w:rPr>
          <w:rFonts w:ascii="Garamond" w:hAnsi="Garamond"/>
          <w:lang w:val="es-MX"/>
        </w:rPr>
        <w:t xml:space="preserve">Aedo Barrena, Cristián, </w:t>
      </w:r>
      <w:r w:rsidRPr="00770B15">
        <w:rPr>
          <w:rFonts w:ascii="Garamond" w:hAnsi="Garamond"/>
          <w:i/>
          <w:iCs/>
          <w:lang w:val="es-MX"/>
        </w:rPr>
        <w:t xml:space="preserve">La cuestión causal en la “Lex </w:t>
      </w:r>
      <w:proofErr w:type="spellStart"/>
      <w:r w:rsidRPr="00770B15">
        <w:rPr>
          <w:rFonts w:ascii="Garamond" w:hAnsi="Garamond"/>
          <w:i/>
          <w:iCs/>
          <w:lang w:val="es-MX"/>
        </w:rPr>
        <w:t>Aquilia</w:t>
      </w:r>
      <w:proofErr w:type="spellEnd"/>
      <w:r w:rsidRPr="00770B15">
        <w:rPr>
          <w:rFonts w:ascii="Garamond" w:hAnsi="Garamond"/>
          <w:i/>
          <w:iCs/>
          <w:lang w:val="es-MX"/>
        </w:rPr>
        <w:t>” y su solución mediante el mecanismo de la culpa</w:t>
      </w:r>
      <w:r>
        <w:rPr>
          <w:rFonts w:ascii="Garamond" w:hAnsi="Garamond"/>
          <w:lang w:val="es-MX"/>
        </w:rPr>
        <w:t xml:space="preserve">, en </w:t>
      </w:r>
      <w:r w:rsidRPr="00770B15">
        <w:rPr>
          <w:rFonts w:ascii="Garamond" w:hAnsi="Garamond"/>
          <w:i/>
          <w:iCs/>
          <w:lang w:val="es-MX"/>
        </w:rPr>
        <w:t>Revista de Estudios Histórico-Jurídicos</w:t>
      </w:r>
      <w:r>
        <w:rPr>
          <w:rFonts w:ascii="Garamond" w:hAnsi="Garamond"/>
          <w:lang w:val="es-MX"/>
        </w:rPr>
        <w:t xml:space="preserve">, XXXVII, 2015, </w:t>
      </w:r>
      <w:proofErr w:type="spellStart"/>
      <w:r>
        <w:rPr>
          <w:rFonts w:ascii="Garamond" w:hAnsi="Garamond"/>
          <w:lang w:val="es-MX"/>
        </w:rPr>
        <w:t>pp</w:t>
      </w:r>
      <w:proofErr w:type="spellEnd"/>
      <w:r>
        <w:rPr>
          <w:rFonts w:ascii="Garamond" w:hAnsi="Garamond"/>
          <w:lang w:val="es-MX"/>
        </w:rPr>
        <w:t xml:space="preserve">- 37-75, </w:t>
      </w:r>
      <w:proofErr w:type="spellStart"/>
      <w:r>
        <w:rPr>
          <w:rFonts w:ascii="Garamond" w:hAnsi="Garamond"/>
          <w:lang w:val="es-MX"/>
        </w:rPr>
        <w:t>pag.</w:t>
      </w:r>
      <w:proofErr w:type="spellEnd"/>
      <w:r>
        <w:rPr>
          <w:rFonts w:ascii="Garamond" w:hAnsi="Garamond"/>
          <w:lang w:val="es-MX"/>
        </w:rPr>
        <w:t xml:space="preserve"> 41. </w:t>
      </w:r>
    </w:p>
  </w:footnote>
  <w:footnote w:id="35">
    <w:p w14:paraId="00B7BE92" w14:textId="0D976DDA" w:rsidR="003A3B32" w:rsidRPr="00F27C99" w:rsidRDefault="003A3B32">
      <w:pPr>
        <w:pStyle w:val="Textonotapie"/>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 xml:space="preserve"> </w:t>
      </w:r>
      <w:proofErr w:type="spellStart"/>
      <w:r>
        <w:rPr>
          <w:rFonts w:ascii="Garamond" w:hAnsi="Garamond"/>
          <w:lang w:val="es-MX"/>
        </w:rPr>
        <w:t>MacCormack</w:t>
      </w:r>
      <w:proofErr w:type="spellEnd"/>
      <w:r>
        <w:rPr>
          <w:rFonts w:ascii="Garamond" w:hAnsi="Garamond"/>
          <w:lang w:val="es-MX"/>
        </w:rPr>
        <w:t xml:space="preserve">, Geoffrey, </w:t>
      </w:r>
      <w:proofErr w:type="spellStart"/>
      <w:r w:rsidRPr="00770B15">
        <w:rPr>
          <w:rFonts w:ascii="Garamond" w:hAnsi="Garamond"/>
          <w:i/>
          <w:iCs/>
          <w:lang w:val="es-MX"/>
        </w:rPr>
        <w:t>Aquilian</w:t>
      </w:r>
      <w:proofErr w:type="spellEnd"/>
      <w:r w:rsidRPr="00770B15">
        <w:rPr>
          <w:rFonts w:ascii="Garamond" w:hAnsi="Garamond"/>
          <w:i/>
          <w:iCs/>
          <w:lang w:val="es-MX"/>
        </w:rPr>
        <w:t xml:space="preserve"> </w:t>
      </w:r>
      <w:proofErr w:type="spellStart"/>
      <w:r w:rsidRPr="00770B15">
        <w:rPr>
          <w:rFonts w:ascii="Garamond" w:hAnsi="Garamond"/>
          <w:i/>
          <w:iCs/>
          <w:lang w:val="es-MX"/>
        </w:rPr>
        <w:t>studies</w:t>
      </w:r>
      <w:proofErr w:type="spellEnd"/>
      <w:r>
        <w:rPr>
          <w:rFonts w:ascii="Garamond" w:hAnsi="Garamond"/>
          <w:lang w:val="es-MX"/>
        </w:rPr>
        <w:t xml:space="preserve">, en </w:t>
      </w:r>
      <w:proofErr w:type="spellStart"/>
      <w:r w:rsidRPr="00770B15">
        <w:rPr>
          <w:rFonts w:ascii="Garamond" w:hAnsi="Garamond"/>
          <w:i/>
          <w:iCs/>
          <w:lang w:val="es-MX"/>
        </w:rPr>
        <w:t>Studia</w:t>
      </w:r>
      <w:proofErr w:type="spellEnd"/>
      <w:r w:rsidRPr="00770B15">
        <w:rPr>
          <w:rFonts w:ascii="Garamond" w:hAnsi="Garamond"/>
          <w:i/>
          <w:iCs/>
          <w:lang w:val="es-MX"/>
        </w:rPr>
        <w:t xml:space="preserve"> et Documenta </w:t>
      </w:r>
      <w:proofErr w:type="spellStart"/>
      <w:r w:rsidRPr="00770B15">
        <w:rPr>
          <w:rFonts w:ascii="Garamond" w:hAnsi="Garamond"/>
          <w:i/>
          <w:iCs/>
          <w:lang w:val="es-MX"/>
        </w:rPr>
        <w:t>Historiae</w:t>
      </w:r>
      <w:proofErr w:type="spellEnd"/>
      <w:r w:rsidRPr="00770B15">
        <w:rPr>
          <w:rFonts w:ascii="Garamond" w:hAnsi="Garamond"/>
          <w:i/>
          <w:iCs/>
          <w:lang w:val="es-MX"/>
        </w:rPr>
        <w:t xml:space="preserve"> et Iuris</w:t>
      </w:r>
      <w:r>
        <w:rPr>
          <w:rFonts w:ascii="Garamond" w:hAnsi="Garamond"/>
          <w:lang w:val="es-MX"/>
        </w:rPr>
        <w:t xml:space="preserve">, 41, 1975, pp. 1-78, </w:t>
      </w:r>
      <w:proofErr w:type="spellStart"/>
      <w:r>
        <w:rPr>
          <w:rFonts w:ascii="Garamond" w:hAnsi="Garamond"/>
          <w:lang w:val="es-MX"/>
        </w:rPr>
        <w:t>pag.</w:t>
      </w:r>
      <w:proofErr w:type="spellEnd"/>
      <w:r>
        <w:rPr>
          <w:rFonts w:ascii="Garamond" w:hAnsi="Garamond"/>
          <w:lang w:val="es-MX"/>
        </w:rPr>
        <w:t xml:space="preserve"> 9. </w:t>
      </w:r>
      <w:r w:rsidRPr="00F27C99">
        <w:rPr>
          <w:rFonts w:ascii="Garamond" w:hAnsi="Garamond"/>
          <w:lang w:val="es-MX"/>
        </w:rPr>
        <w:t xml:space="preserve">En ese mismo sentido, </w:t>
      </w:r>
      <w:proofErr w:type="spellStart"/>
      <w:r w:rsidRPr="00F27C99">
        <w:rPr>
          <w:rFonts w:ascii="Garamond" w:hAnsi="Garamond"/>
          <w:lang w:val="es-MX"/>
        </w:rPr>
        <w:t>Schipani</w:t>
      </w:r>
      <w:proofErr w:type="spellEnd"/>
      <w:r w:rsidRPr="00F27C99">
        <w:rPr>
          <w:rFonts w:ascii="Garamond" w:hAnsi="Garamond"/>
          <w:lang w:val="es-MX"/>
        </w:rPr>
        <w:t xml:space="preserve">, Sandro, </w:t>
      </w:r>
      <w:proofErr w:type="spellStart"/>
      <w:r w:rsidRPr="00F27C99">
        <w:rPr>
          <w:rFonts w:ascii="Garamond" w:hAnsi="Garamond"/>
          <w:i/>
          <w:iCs/>
          <w:lang w:val="es-MX"/>
        </w:rPr>
        <w:t>Contributi</w:t>
      </w:r>
      <w:proofErr w:type="spellEnd"/>
      <w:r w:rsidRPr="00F27C99">
        <w:rPr>
          <w:rFonts w:ascii="Garamond" w:hAnsi="Garamond"/>
          <w:i/>
          <w:iCs/>
          <w:lang w:val="es-MX"/>
        </w:rPr>
        <w:t xml:space="preserve"> </w:t>
      </w:r>
      <w:proofErr w:type="spellStart"/>
      <w:r w:rsidRPr="00F27C99">
        <w:rPr>
          <w:rFonts w:ascii="Garamond" w:hAnsi="Garamond"/>
          <w:i/>
          <w:iCs/>
          <w:lang w:val="es-MX"/>
        </w:rPr>
        <w:t>romanistici</w:t>
      </w:r>
      <w:proofErr w:type="spellEnd"/>
      <w:r w:rsidRPr="00F27C99">
        <w:rPr>
          <w:rFonts w:ascii="Garamond" w:hAnsi="Garamond"/>
          <w:i/>
          <w:iCs/>
          <w:lang w:val="es-MX"/>
        </w:rPr>
        <w:t xml:space="preserve"> al sistema </w:t>
      </w:r>
      <w:proofErr w:type="spellStart"/>
      <w:r w:rsidRPr="00F27C99">
        <w:rPr>
          <w:rFonts w:ascii="Garamond" w:hAnsi="Garamond"/>
          <w:i/>
          <w:iCs/>
          <w:lang w:val="es-MX"/>
        </w:rPr>
        <w:t>della</w:t>
      </w:r>
      <w:proofErr w:type="spellEnd"/>
      <w:r w:rsidRPr="00F27C99">
        <w:rPr>
          <w:rFonts w:ascii="Garamond" w:hAnsi="Garamond"/>
          <w:i/>
          <w:iCs/>
          <w:lang w:val="es-MX"/>
        </w:rPr>
        <w:t xml:space="preserve"> </w:t>
      </w:r>
      <w:proofErr w:type="spellStart"/>
      <w:r w:rsidRPr="00F27C99">
        <w:rPr>
          <w:rFonts w:ascii="Garamond" w:hAnsi="Garamond"/>
          <w:i/>
          <w:iCs/>
          <w:lang w:val="es-MX"/>
        </w:rPr>
        <w:t>responsabilitá</w:t>
      </w:r>
      <w:proofErr w:type="spellEnd"/>
      <w:r w:rsidRPr="00F27C99">
        <w:rPr>
          <w:rFonts w:ascii="Garamond" w:hAnsi="Garamond"/>
          <w:i/>
          <w:iCs/>
          <w:lang w:val="es-MX"/>
        </w:rPr>
        <w:t xml:space="preserve"> </w:t>
      </w:r>
      <w:proofErr w:type="spellStart"/>
      <w:r w:rsidRPr="00F27C99">
        <w:rPr>
          <w:rFonts w:ascii="Garamond" w:hAnsi="Garamond"/>
          <w:i/>
          <w:iCs/>
          <w:lang w:val="es-MX"/>
        </w:rPr>
        <w:t>extracontrattuale</w:t>
      </w:r>
      <w:proofErr w:type="spellEnd"/>
      <w:r w:rsidRPr="00F27C99">
        <w:rPr>
          <w:rFonts w:ascii="Garamond" w:hAnsi="Garamond"/>
          <w:lang w:val="es-MX"/>
        </w:rPr>
        <w:t xml:space="preserve"> (Torino, 2009), pp. 48-51</w:t>
      </w:r>
      <w:r>
        <w:rPr>
          <w:rFonts w:ascii="Garamond" w:hAnsi="Garamond"/>
          <w:lang w:val="es-MX"/>
        </w:rPr>
        <w:t xml:space="preserve"> y Aedo Barrena, Cristián, </w:t>
      </w:r>
      <w:r w:rsidRPr="00770B15">
        <w:rPr>
          <w:rFonts w:ascii="Garamond" w:hAnsi="Garamond"/>
          <w:i/>
          <w:iCs/>
          <w:lang w:val="es-MX"/>
        </w:rPr>
        <w:t xml:space="preserve">La interpretación jurisprudencial extensiva a los verbos rectores de la Lex </w:t>
      </w:r>
      <w:proofErr w:type="spellStart"/>
      <w:r w:rsidRPr="00770B15">
        <w:rPr>
          <w:rFonts w:ascii="Garamond" w:hAnsi="Garamond"/>
          <w:i/>
          <w:iCs/>
          <w:lang w:val="es-MX"/>
        </w:rPr>
        <w:t>Aquilia</w:t>
      </w:r>
      <w:proofErr w:type="spellEnd"/>
      <w:r w:rsidRPr="00770B15">
        <w:rPr>
          <w:rFonts w:ascii="Garamond" w:hAnsi="Garamond"/>
          <w:i/>
          <w:iCs/>
          <w:lang w:val="es-MX"/>
        </w:rPr>
        <w:t xml:space="preserve"> de </w:t>
      </w:r>
      <w:proofErr w:type="spellStart"/>
      <w:r w:rsidRPr="00770B15">
        <w:rPr>
          <w:rFonts w:ascii="Garamond" w:hAnsi="Garamond"/>
          <w:i/>
          <w:iCs/>
          <w:lang w:val="es-MX"/>
        </w:rPr>
        <w:t>Damno</w:t>
      </w:r>
      <w:proofErr w:type="spellEnd"/>
      <w:r>
        <w:rPr>
          <w:rFonts w:ascii="Garamond" w:hAnsi="Garamond"/>
          <w:lang w:val="es-MX"/>
        </w:rPr>
        <w:t xml:space="preserve">, en </w:t>
      </w:r>
      <w:r w:rsidRPr="00770B15">
        <w:rPr>
          <w:rFonts w:ascii="Garamond" w:hAnsi="Garamond"/>
          <w:i/>
          <w:iCs/>
          <w:lang w:val="es-MX"/>
        </w:rPr>
        <w:t>Ius et Praxis</w:t>
      </w:r>
      <w:r>
        <w:rPr>
          <w:rFonts w:ascii="Garamond" w:hAnsi="Garamond"/>
          <w:lang w:val="es-MX"/>
        </w:rPr>
        <w:t xml:space="preserve">, Año 17 (2011), </w:t>
      </w:r>
      <w:proofErr w:type="spellStart"/>
      <w:r>
        <w:rPr>
          <w:rFonts w:ascii="Garamond" w:hAnsi="Garamond"/>
          <w:lang w:val="es-MX"/>
        </w:rPr>
        <w:t>N°</w:t>
      </w:r>
      <w:proofErr w:type="spellEnd"/>
      <w:r>
        <w:rPr>
          <w:rFonts w:ascii="Garamond" w:hAnsi="Garamond"/>
          <w:lang w:val="es-MX"/>
        </w:rPr>
        <w:t xml:space="preserve"> 1, pp. 3-30. </w:t>
      </w:r>
    </w:p>
  </w:footnote>
  <w:footnote w:id="36">
    <w:p w14:paraId="3EE6047F" w14:textId="00A08E2B" w:rsidR="003A3B32" w:rsidRPr="00F27C99" w:rsidRDefault="003A3B32">
      <w:pPr>
        <w:pStyle w:val="Textonotapie"/>
        <w:rPr>
          <w:rFonts w:ascii="Garamond" w:hAnsi="Garamond"/>
          <w:lang w:val="es-MX"/>
        </w:rPr>
      </w:pPr>
      <w:r w:rsidRPr="00F27C99">
        <w:rPr>
          <w:rStyle w:val="Refdenotaalpie"/>
          <w:rFonts w:ascii="Garamond" w:hAnsi="Garamond"/>
        </w:rPr>
        <w:footnoteRef/>
      </w:r>
      <w:r w:rsidRPr="00F27C99">
        <w:rPr>
          <w:rFonts w:ascii="Garamond" w:hAnsi="Garamond"/>
        </w:rPr>
        <w:t xml:space="preserve"> </w:t>
      </w:r>
      <w:r>
        <w:rPr>
          <w:rFonts w:ascii="Garamond" w:hAnsi="Garamond"/>
          <w:lang w:val="es-MX"/>
        </w:rPr>
        <w:t xml:space="preserve">Aedo Barrena, Cristián, cit. (n. </w:t>
      </w:r>
      <w:r w:rsidRPr="00F27C99">
        <w:rPr>
          <w:rFonts w:ascii="Garamond" w:hAnsi="Garamond"/>
          <w:lang w:val="es-MX"/>
        </w:rPr>
        <w:t>34</w:t>
      </w:r>
      <w:r>
        <w:rPr>
          <w:rFonts w:ascii="Garamond" w:hAnsi="Garamond"/>
          <w:lang w:val="es-MX"/>
        </w:rPr>
        <w:t>) p</w:t>
      </w:r>
      <w:r w:rsidRPr="00F27C99">
        <w:rPr>
          <w:rFonts w:ascii="Garamond" w:hAnsi="Garamond"/>
          <w:lang w:val="es-MX"/>
        </w:rPr>
        <w:t>.</w:t>
      </w:r>
      <w:r>
        <w:rPr>
          <w:rFonts w:ascii="Garamond" w:hAnsi="Garamond"/>
          <w:lang w:val="es-MX"/>
        </w:rPr>
        <w:t xml:space="preserve"> 41</w:t>
      </w:r>
      <w:r w:rsidRPr="00F27C99">
        <w:rPr>
          <w:rFonts w:ascii="Garamond" w:hAnsi="Garamond"/>
          <w:lang w:val="es-MX"/>
        </w:rPr>
        <w:t xml:space="preserve"> </w:t>
      </w:r>
    </w:p>
  </w:footnote>
  <w:footnote w:id="37">
    <w:p w14:paraId="06F3F997" w14:textId="3EEE7EDF" w:rsidR="003A3B32" w:rsidRPr="00F27C99" w:rsidRDefault="003A3B32">
      <w:pPr>
        <w:pStyle w:val="Textonotapie"/>
        <w:rPr>
          <w:rFonts w:ascii="Garamond" w:hAnsi="Garamond"/>
          <w:lang w:val="es-MX"/>
        </w:rPr>
      </w:pPr>
      <w:r w:rsidRPr="00F27C99">
        <w:rPr>
          <w:rStyle w:val="Refdenotaalpie"/>
          <w:rFonts w:ascii="Garamond" w:hAnsi="Garamond"/>
        </w:rPr>
        <w:footnoteRef/>
      </w:r>
      <w:r w:rsidRPr="00F27C99">
        <w:rPr>
          <w:rFonts w:ascii="Garamond" w:hAnsi="Garamond"/>
        </w:rPr>
        <w:t xml:space="preserve"> </w:t>
      </w:r>
      <w:proofErr w:type="spellStart"/>
      <w:r>
        <w:rPr>
          <w:rFonts w:ascii="Garamond" w:hAnsi="Garamond"/>
          <w:lang w:val="es-MX"/>
        </w:rPr>
        <w:t>Valditara</w:t>
      </w:r>
      <w:proofErr w:type="spellEnd"/>
      <w:r>
        <w:rPr>
          <w:rFonts w:ascii="Garamond" w:hAnsi="Garamond"/>
          <w:lang w:val="es-MX"/>
        </w:rPr>
        <w:t xml:space="preserve">, Giuseppe, </w:t>
      </w:r>
      <w:proofErr w:type="spellStart"/>
      <w:r>
        <w:rPr>
          <w:rFonts w:ascii="Garamond" w:hAnsi="Garamond"/>
          <w:lang w:val="es-MX"/>
        </w:rPr>
        <w:t>Damnum</w:t>
      </w:r>
      <w:proofErr w:type="spellEnd"/>
      <w:r>
        <w:rPr>
          <w:rFonts w:ascii="Garamond" w:hAnsi="Garamond"/>
          <w:lang w:val="es-MX"/>
        </w:rPr>
        <w:t xml:space="preserve"> </w:t>
      </w:r>
      <w:proofErr w:type="spellStart"/>
      <w:r>
        <w:rPr>
          <w:rFonts w:ascii="Garamond" w:hAnsi="Garamond"/>
          <w:lang w:val="es-MX"/>
        </w:rPr>
        <w:t>iniuria</w:t>
      </w:r>
      <w:proofErr w:type="spellEnd"/>
      <w:r>
        <w:rPr>
          <w:rFonts w:ascii="Garamond" w:hAnsi="Garamond"/>
          <w:lang w:val="es-MX"/>
        </w:rPr>
        <w:t xml:space="preserve"> datum, (Torino, 2005) p</w:t>
      </w:r>
      <w:r w:rsidRPr="00F27C99">
        <w:rPr>
          <w:rFonts w:ascii="Garamond" w:hAnsi="Garamond"/>
          <w:lang w:val="es-MX"/>
        </w:rPr>
        <w:t>. 31</w:t>
      </w:r>
    </w:p>
  </w:footnote>
  <w:footnote w:id="38">
    <w:p w14:paraId="60FEB96E" w14:textId="3B320217" w:rsidR="003A3B32" w:rsidRPr="00F27C99" w:rsidRDefault="003A3B32">
      <w:pPr>
        <w:pStyle w:val="Textonotapie"/>
        <w:rPr>
          <w:rFonts w:ascii="Garamond" w:hAnsi="Garamond"/>
          <w:lang w:val="es-MX"/>
        </w:rPr>
      </w:pPr>
      <w:r w:rsidRPr="00F27C99">
        <w:rPr>
          <w:rStyle w:val="Refdenotaalpie"/>
          <w:rFonts w:ascii="Garamond" w:hAnsi="Garamond"/>
        </w:rPr>
        <w:footnoteRef/>
      </w:r>
      <w:r w:rsidRPr="00F27C99">
        <w:rPr>
          <w:rFonts w:ascii="Garamond" w:hAnsi="Garamond"/>
        </w:rPr>
        <w:t xml:space="preserve"> </w:t>
      </w:r>
      <w:proofErr w:type="spellStart"/>
      <w:r>
        <w:rPr>
          <w:rFonts w:ascii="Garamond" w:hAnsi="Garamond"/>
          <w:lang w:val="es-MX"/>
        </w:rPr>
        <w:t>Valditara</w:t>
      </w:r>
      <w:proofErr w:type="spellEnd"/>
      <w:r>
        <w:rPr>
          <w:rFonts w:ascii="Garamond" w:hAnsi="Garamond"/>
          <w:lang w:val="es-MX"/>
        </w:rPr>
        <w:t>, Giuseppe, cit. (n.37), p</w:t>
      </w:r>
      <w:r w:rsidRPr="00F27C99">
        <w:rPr>
          <w:rFonts w:ascii="Garamond" w:hAnsi="Garamond"/>
          <w:lang w:val="es-MX"/>
        </w:rPr>
        <w:t>. 31</w:t>
      </w:r>
    </w:p>
  </w:footnote>
  <w:footnote w:id="39">
    <w:p w14:paraId="31D5C935" w14:textId="5FD7E5CB"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r w:rsidRPr="00F27C99">
        <w:rPr>
          <w:rFonts w:ascii="Garamond" w:hAnsi="Garamond" w:cs="Calibri"/>
          <w:i/>
          <w:lang w:val="es-MX"/>
        </w:rPr>
        <w:t xml:space="preserve">Mela </w:t>
      </w:r>
      <w:proofErr w:type="spellStart"/>
      <w:r w:rsidRPr="00F27C99">
        <w:rPr>
          <w:rFonts w:ascii="Garamond" w:hAnsi="Garamond" w:cs="Calibri"/>
          <w:i/>
          <w:lang w:val="es-MX"/>
        </w:rPr>
        <w:t>scribit</w:t>
      </w:r>
      <w:proofErr w:type="spellEnd"/>
      <w:r w:rsidRPr="00F27C99">
        <w:rPr>
          <w:rFonts w:ascii="Garamond" w:hAnsi="Garamond" w:cs="Calibri"/>
          <w:i/>
          <w:lang w:val="es-MX"/>
        </w:rPr>
        <w:t xml:space="preserve">, si, </w:t>
      </w:r>
      <w:proofErr w:type="spellStart"/>
      <w:r w:rsidRPr="00F27C99">
        <w:rPr>
          <w:rFonts w:ascii="Garamond" w:hAnsi="Garamond" w:cs="Calibri"/>
          <w:i/>
          <w:lang w:val="es-MX"/>
        </w:rPr>
        <w:t>quum</w:t>
      </w:r>
      <w:proofErr w:type="spellEnd"/>
      <w:r w:rsidRPr="00F27C99">
        <w:rPr>
          <w:rFonts w:ascii="Garamond" w:hAnsi="Garamond" w:cs="Calibri"/>
          <w:i/>
          <w:lang w:val="es-MX"/>
        </w:rPr>
        <w:t xml:space="preserve"> pila </w:t>
      </w:r>
      <w:proofErr w:type="spellStart"/>
      <w:r w:rsidRPr="00F27C99">
        <w:rPr>
          <w:rFonts w:ascii="Garamond" w:hAnsi="Garamond" w:cs="Calibri"/>
          <w:i/>
          <w:lang w:val="es-MX"/>
        </w:rPr>
        <w:t>quidam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luderent</w:t>
      </w:r>
      <w:proofErr w:type="spellEnd"/>
      <w:r w:rsidRPr="00F27C99">
        <w:rPr>
          <w:rFonts w:ascii="Garamond" w:hAnsi="Garamond" w:cs="Calibri"/>
          <w:i/>
          <w:lang w:val="es-MX"/>
        </w:rPr>
        <w:t xml:space="preserve">, </w:t>
      </w:r>
      <w:proofErr w:type="spellStart"/>
      <w:r w:rsidRPr="00F27C99">
        <w:rPr>
          <w:rFonts w:ascii="Garamond" w:hAnsi="Garamond" w:cs="Calibri"/>
          <w:i/>
          <w:lang w:val="es-MX"/>
        </w:rPr>
        <w:t>vehementius</w:t>
      </w:r>
      <w:proofErr w:type="spellEnd"/>
      <w:r w:rsidRPr="00F27C99">
        <w:rPr>
          <w:rFonts w:ascii="Garamond" w:hAnsi="Garamond" w:cs="Calibri"/>
          <w:i/>
          <w:lang w:val="es-MX"/>
        </w:rPr>
        <w:t xml:space="preserve"> quis pila </w:t>
      </w:r>
      <w:proofErr w:type="spellStart"/>
      <w:r w:rsidRPr="00F27C99">
        <w:rPr>
          <w:rFonts w:ascii="Garamond" w:hAnsi="Garamond" w:cs="Calibri"/>
          <w:i/>
          <w:lang w:val="es-MX"/>
        </w:rPr>
        <w:t>percussa</w:t>
      </w:r>
      <w:proofErr w:type="spellEnd"/>
      <w:r w:rsidRPr="00F27C99">
        <w:rPr>
          <w:rFonts w:ascii="Garamond" w:hAnsi="Garamond" w:cs="Calibri"/>
          <w:i/>
          <w:lang w:val="es-MX"/>
        </w:rPr>
        <w:t xml:space="preserve"> in </w:t>
      </w:r>
      <w:proofErr w:type="spellStart"/>
      <w:r w:rsidRPr="00F27C99">
        <w:rPr>
          <w:rFonts w:ascii="Garamond" w:hAnsi="Garamond" w:cs="Calibri"/>
          <w:i/>
          <w:lang w:val="es-MX"/>
        </w:rPr>
        <w:t>tonsoris</w:t>
      </w:r>
      <w:proofErr w:type="spellEnd"/>
      <w:r w:rsidRPr="00F27C99">
        <w:rPr>
          <w:rFonts w:ascii="Garamond" w:hAnsi="Garamond" w:cs="Calibri"/>
          <w:i/>
          <w:lang w:val="es-MX"/>
        </w:rPr>
        <w:t xml:space="preserve"> </w:t>
      </w:r>
      <w:proofErr w:type="spellStart"/>
      <w:r w:rsidRPr="00F27C99">
        <w:rPr>
          <w:rFonts w:ascii="Garamond" w:hAnsi="Garamond" w:cs="Calibri"/>
          <w:i/>
          <w:lang w:val="es-MX"/>
        </w:rPr>
        <w:t>manus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eam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deiecerit</w:t>
      </w:r>
      <w:proofErr w:type="spellEnd"/>
      <w:r w:rsidRPr="00F27C99">
        <w:rPr>
          <w:rFonts w:ascii="Garamond" w:hAnsi="Garamond" w:cs="Calibri"/>
          <w:i/>
          <w:lang w:val="es-MX"/>
        </w:rPr>
        <w:t xml:space="preserve">, et sic </w:t>
      </w:r>
      <w:proofErr w:type="spellStart"/>
      <w:r w:rsidRPr="00F27C99">
        <w:rPr>
          <w:rFonts w:ascii="Garamond" w:hAnsi="Garamond" w:cs="Calibri"/>
          <w:i/>
          <w:lang w:val="es-MX"/>
        </w:rPr>
        <w:t>servi</w:t>
      </w:r>
      <w:proofErr w:type="spellEnd"/>
      <w:r w:rsidRPr="00F27C99">
        <w:rPr>
          <w:rFonts w:ascii="Garamond" w:hAnsi="Garamond" w:cs="Calibri"/>
          <w:i/>
          <w:lang w:val="es-MX"/>
        </w:rPr>
        <w:t xml:space="preserve">, </w:t>
      </w:r>
      <w:proofErr w:type="spellStart"/>
      <w:r w:rsidRPr="00F27C99">
        <w:rPr>
          <w:rFonts w:ascii="Garamond" w:hAnsi="Garamond" w:cs="Calibri"/>
          <w:i/>
          <w:lang w:val="es-MX"/>
        </w:rPr>
        <w:t>quem</w:t>
      </w:r>
      <w:proofErr w:type="spellEnd"/>
      <w:r w:rsidRPr="00F27C99">
        <w:rPr>
          <w:rFonts w:ascii="Garamond" w:hAnsi="Garamond" w:cs="Calibri"/>
          <w:i/>
          <w:lang w:val="es-MX"/>
        </w:rPr>
        <w:t xml:space="preserve"> </w:t>
      </w:r>
      <w:proofErr w:type="spellStart"/>
      <w:r w:rsidRPr="00F27C99">
        <w:rPr>
          <w:rFonts w:ascii="Garamond" w:hAnsi="Garamond" w:cs="Calibri"/>
          <w:i/>
          <w:lang w:val="es-MX"/>
        </w:rPr>
        <w:t>tonsor</w:t>
      </w:r>
      <w:proofErr w:type="spellEnd"/>
      <w:r w:rsidRPr="00F27C99">
        <w:rPr>
          <w:rFonts w:ascii="Garamond" w:hAnsi="Garamond" w:cs="Calibri"/>
          <w:i/>
          <w:lang w:val="es-MX"/>
        </w:rPr>
        <w:t xml:space="preserve"> </w:t>
      </w:r>
      <w:proofErr w:type="spellStart"/>
      <w:r w:rsidRPr="00F27C99">
        <w:rPr>
          <w:rFonts w:ascii="Garamond" w:hAnsi="Garamond" w:cs="Calibri"/>
          <w:i/>
          <w:lang w:val="es-MX"/>
        </w:rPr>
        <w:t>habebat</w:t>
      </w:r>
      <w:proofErr w:type="spellEnd"/>
      <w:r w:rsidRPr="00F27C99">
        <w:rPr>
          <w:rFonts w:ascii="Garamond" w:hAnsi="Garamond" w:cs="Calibri"/>
          <w:i/>
          <w:lang w:val="es-MX"/>
        </w:rPr>
        <w:t xml:space="preserve">, gula </w:t>
      </w:r>
      <w:proofErr w:type="spellStart"/>
      <w:r w:rsidRPr="00F27C99">
        <w:rPr>
          <w:rFonts w:ascii="Garamond" w:hAnsi="Garamond" w:cs="Calibri"/>
          <w:i/>
          <w:lang w:val="es-MX"/>
        </w:rPr>
        <w:t>sit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praecisa</w:t>
      </w:r>
      <w:proofErr w:type="spellEnd"/>
      <w:r w:rsidRPr="00F27C99">
        <w:rPr>
          <w:rFonts w:ascii="Garamond" w:hAnsi="Garamond" w:cs="Calibri"/>
          <w:i/>
          <w:lang w:val="es-MX"/>
        </w:rPr>
        <w:t xml:space="preserve"> </w:t>
      </w:r>
      <w:proofErr w:type="spellStart"/>
      <w:r w:rsidRPr="00F27C99">
        <w:rPr>
          <w:rFonts w:ascii="Garamond" w:hAnsi="Garamond" w:cs="Calibri"/>
          <w:i/>
          <w:lang w:val="es-MX"/>
        </w:rPr>
        <w:t>adiecto</w:t>
      </w:r>
      <w:proofErr w:type="spellEnd"/>
      <w:r w:rsidRPr="00F27C99">
        <w:rPr>
          <w:rFonts w:ascii="Garamond" w:hAnsi="Garamond" w:cs="Calibri"/>
          <w:i/>
          <w:lang w:val="es-MX"/>
        </w:rPr>
        <w:t xml:space="preserve"> </w:t>
      </w:r>
      <w:proofErr w:type="spellStart"/>
      <w:r w:rsidRPr="00F27C99">
        <w:rPr>
          <w:rFonts w:ascii="Garamond" w:hAnsi="Garamond" w:cs="Calibri"/>
          <w:i/>
          <w:lang w:val="es-MX"/>
        </w:rPr>
        <w:t>cultello</w:t>
      </w:r>
      <w:proofErr w:type="spellEnd"/>
      <w:r w:rsidRPr="00F27C99">
        <w:rPr>
          <w:rFonts w:ascii="Garamond" w:hAnsi="Garamond" w:cs="Calibri"/>
          <w:i/>
          <w:lang w:val="es-MX"/>
        </w:rPr>
        <w:t xml:space="preserve">, in </w:t>
      </w:r>
      <w:proofErr w:type="spellStart"/>
      <w:r w:rsidRPr="00F27C99">
        <w:rPr>
          <w:rFonts w:ascii="Garamond" w:hAnsi="Garamond" w:cs="Calibri"/>
          <w:i/>
          <w:lang w:val="es-MX"/>
        </w:rPr>
        <w:t>quocunque</w:t>
      </w:r>
      <w:proofErr w:type="spellEnd"/>
      <w:r w:rsidRPr="00F27C99">
        <w:rPr>
          <w:rFonts w:ascii="Garamond" w:hAnsi="Garamond" w:cs="Calibri"/>
          <w:i/>
          <w:lang w:val="es-MX"/>
        </w:rPr>
        <w:t xml:space="preserve"> </w:t>
      </w:r>
      <w:proofErr w:type="spellStart"/>
      <w:r w:rsidRPr="00F27C99">
        <w:rPr>
          <w:rFonts w:ascii="Garamond" w:hAnsi="Garamond" w:cs="Calibri"/>
          <w:i/>
          <w:lang w:val="es-MX"/>
        </w:rPr>
        <w:t>eorum</w:t>
      </w:r>
      <w:proofErr w:type="spellEnd"/>
      <w:r w:rsidRPr="00F27C99">
        <w:rPr>
          <w:rFonts w:ascii="Garamond" w:hAnsi="Garamond" w:cs="Calibri"/>
          <w:i/>
          <w:lang w:val="es-MX"/>
        </w:rPr>
        <w:t xml:space="preserve"> culpa </w:t>
      </w:r>
      <w:proofErr w:type="spellStart"/>
      <w:r w:rsidRPr="00F27C99">
        <w:rPr>
          <w:rFonts w:ascii="Garamond" w:hAnsi="Garamond" w:cs="Calibri"/>
          <w:i/>
          <w:lang w:val="es-MX"/>
        </w:rPr>
        <w:t>sit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eum</w:t>
      </w:r>
      <w:proofErr w:type="spellEnd"/>
      <w:r w:rsidRPr="00F27C99">
        <w:rPr>
          <w:rFonts w:ascii="Garamond" w:hAnsi="Garamond" w:cs="Calibri"/>
          <w:i/>
          <w:lang w:val="es-MX"/>
        </w:rPr>
        <w:t xml:space="preserve"> lege </w:t>
      </w:r>
      <w:proofErr w:type="spellStart"/>
      <w:r w:rsidRPr="00F27C99">
        <w:rPr>
          <w:rFonts w:ascii="Garamond" w:hAnsi="Garamond" w:cs="Calibri"/>
          <w:i/>
          <w:lang w:val="es-MX"/>
        </w:rPr>
        <w:t>Aquilia</w:t>
      </w:r>
      <w:proofErr w:type="spellEnd"/>
      <w:r w:rsidRPr="00F27C99">
        <w:rPr>
          <w:rFonts w:ascii="Garamond" w:hAnsi="Garamond" w:cs="Calibri"/>
          <w:i/>
          <w:lang w:val="es-MX"/>
        </w:rPr>
        <w:t xml:space="preserve"> </w:t>
      </w:r>
      <w:proofErr w:type="spellStart"/>
      <w:r w:rsidRPr="00F27C99">
        <w:rPr>
          <w:rFonts w:ascii="Garamond" w:hAnsi="Garamond" w:cs="Calibri"/>
          <w:i/>
          <w:lang w:val="es-MX"/>
        </w:rPr>
        <w:t>teneri</w:t>
      </w:r>
      <w:proofErr w:type="spellEnd"/>
      <w:r w:rsidRPr="00F27C99">
        <w:rPr>
          <w:rFonts w:ascii="Garamond" w:hAnsi="Garamond" w:cs="Calibri"/>
          <w:i/>
          <w:lang w:val="es-MX"/>
        </w:rPr>
        <w:t xml:space="preserve">. </w:t>
      </w:r>
      <w:proofErr w:type="spellStart"/>
      <w:r w:rsidRPr="00F27C99">
        <w:rPr>
          <w:rFonts w:ascii="Garamond" w:hAnsi="Garamond" w:cs="Calibri"/>
          <w:i/>
          <w:lang w:val="es-MX"/>
        </w:rPr>
        <w:t>Proculus</w:t>
      </w:r>
      <w:proofErr w:type="spellEnd"/>
      <w:r w:rsidRPr="00F27C99">
        <w:rPr>
          <w:rFonts w:ascii="Garamond" w:hAnsi="Garamond" w:cs="Calibri"/>
          <w:i/>
          <w:lang w:val="es-MX"/>
        </w:rPr>
        <w:t xml:space="preserve">, in </w:t>
      </w:r>
      <w:proofErr w:type="spellStart"/>
      <w:r w:rsidRPr="00F27C99">
        <w:rPr>
          <w:rFonts w:ascii="Garamond" w:hAnsi="Garamond" w:cs="Calibri"/>
          <w:i/>
          <w:lang w:val="es-MX"/>
        </w:rPr>
        <w:t>tonsore</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esse</w:t>
      </w:r>
      <w:proofErr w:type="spellEnd"/>
      <w:r w:rsidRPr="00F27C99">
        <w:rPr>
          <w:rFonts w:ascii="Garamond" w:hAnsi="Garamond" w:cs="Calibri"/>
          <w:i/>
          <w:lang w:val="es-MX"/>
        </w:rPr>
        <w:t xml:space="preserve"> </w:t>
      </w:r>
      <w:proofErr w:type="spellStart"/>
      <w:r w:rsidRPr="00F27C99">
        <w:rPr>
          <w:rFonts w:ascii="Garamond" w:hAnsi="Garamond" w:cs="Calibri"/>
          <w:i/>
          <w:lang w:val="es-MX"/>
        </w:rPr>
        <w:t>culpam</w:t>
      </w:r>
      <w:proofErr w:type="spellEnd"/>
      <w:r w:rsidRPr="00F27C99">
        <w:rPr>
          <w:rFonts w:ascii="Garamond" w:hAnsi="Garamond" w:cs="Calibri"/>
          <w:i/>
          <w:lang w:val="es-MX"/>
        </w:rPr>
        <w:t xml:space="preserve">. Et sane si </w:t>
      </w:r>
      <w:proofErr w:type="spellStart"/>
      <w:r w:rsidRPr="00F27C99">
        <w:rPr>
          <w:rFonts w:ascii="Garamond" w:hAnsi="Garamond" w:cs="Calibri"/>
          <w:i/>
          <w:lang w:val="es-MX"/>
        </w:rPr>
        <w:t>ibi</w:t>
      </w:r>
      <w:proofErr w:type="spellEnd"/>
      <w:r w:rsidRPr="00F27C99">
        <w:rPr>
          <w:rFonts w:ascii="Garamond" w:hAnsi="Garamond" w:cs="Calibri"/>
          <w:i/>
          <w:lang w:val="es-MX"/>
        </w:rPr>
        <w:t xml:space="preserve"> </w:t>
      </w:r>
      <w:proofErr w:type="spellStart"/>
      <w:r w:rsidRPr="00F27C99">
        <w:rPr>
          <w:rFonts w:ascii="Garamond" w:hAnsi="Garamond" w:cs="Calibri"/>
          <w:i/>
          <w:lang w:val="es-MX"/>
        </w:rPr>
        <w:t>tondebat</w:t>
      </w:r>
      <w:proofErr w:type="spellEnd"/>
      <w:r w:rsidRPr="00F27C99">
        <w:rPr>
          <w:rFonts w:ascii="Garamond" w:hAnsi="Garamond" w:cs="Calibri"/>
          <w:i/>
          <w:lang w:val="es-MX"/>
        </w:rPr>
        <w:t xml:space="preserve">, </w:t>
      </w:r>
      <w:proofErr w:type="spellStart"/>
      <w:r w:rsidRPr="00F27C99">
        <w:rPr>
          <w:rFonts w:ascii="Garamond" w:hAnsi="Garamond" w:cs="Calibri"/>
          <w:i/>
          <w:lang w:val="es-MX"/>
        </w:rPr>
        <w:t>ubi</w:t>
      </w:r>
      <w:proofErr w:type="spellEnd"/>
      <w:r w:rsidRPr="00F27C99">
        <w:rPr>
          <w:rFonts w:ascii="Garamond" w:hAnsi="Garamond" w:cs="Calibri"/>
          <w:i/>
          <w:lang w:val="es-MX"/>
        </w:rPr>
        <w:t xml:space="preserve"> ex </w:t>
      </w:r>
      <w:proofErr w:type="spellStart"/>
      <w:r w:rsidRPr="00F27C99">
        <w:rPr>
          <w:rFonts w:ascii="Garamond" w:hAnsi="Garamond" w:cs="Calibri"/>
          <w:i/>
          <w:lang w:val="es-MX"/>
        </w:rPr>
        <w:t>consuetudine</w:t>
      </w:r>
      <w:proofErr w:type="spellEnd"/>
      <w:r w:rsidRPr="00F27C99">
        <w:rPr>
          <w:rFonts w:ascii="Garamond" w:hAnsi="Garamond" w:cs="Calibri"/>
          <w:i/>
          <w:lang w:val="es-MX"/>
        </w:rPr>
        <w:t xml:space="preserve"> </w:t>
      </w:r>
      <w:proofErr w:type="spellStart"/>
      <w:r w:rsidRPr="00F27C99">
        <w:rPr>
          <w:rFonts w:ascii="Garamond" w:hAnsi="Garamond" w:cs="Calibri"/>
          <w:i/>
          <w:lang w:val="es-MX"/>
        </w:rPr>
        <w:t>ludebatur</w:t>
      </w:r>
      <w:proofErr w:type="spellEnd"/>
      <w:r w:rsidRPr="00F27C99">
        <w:rPr>
          <w:rFonts w:ascii="Garamond" w:hAnsi="Garamond" w:cs="Calibri"/>
          <w:i/>
          <w:lang w:val="es-MX"/>
        </w:rPr>
        <w:t xml:space="preserve">, </w:t>
      </w:r>
      <w:proofErr w:type="spellStart"/>
      <w:r w:rsidRPr="00F27C99">
        <w:rPr>
          <w:rFonts w:ascii="Garamond" w:hAnsi="Garamond" w:cs="Calibri"/>
          <w:i/>
          <w:lang w:val="es-MX"/>
        </w:rPr>
        <w:t>vel</w:t>
      </w:r>
      <w:proofErr w:type="spellEnd"/>
      <w:r w:rsidRPr="00F27C99">
        <w:rPr>
          <w:rFonts w:ascii="Garamond" w:hAnsi="Garamond" w:cs="Calibri"/>
          <w:i/>
          <w:lang w:val="es-MX"/>
        </w:rPr>
        <w:t xml:space="preserve"> </w:t>
      </w:r>
      <w:proofErr w:type="spellStart"/>
      <w:r w:rsidRPr="00F27C99">
        <w:rPr>
          <w:rFonts w:ascii="Garamond" w:hAnsi="Garamond" w:cs="Calibri"/>
          <w:i/>
          <w:lang w:val="es-MX"/>
        </w:rPr>
        <w:t>ubi</w:t>
      </w:r>
      <w:proofErr w:type="spellEnd"/>
      <w:r w:rsidRPr="00F27C99">
        <w:rPr>
          <w:rFonts w:ascii="Garamond" w:hAnsi="Garamond" w:cs="Calibri"/>
          <w:i/>
          <w:lang w:val="es-MX"/>
        </w:rPr>
        <w:t xml:space="preserve"> </w:t>
      </w:r>
      <w:proofErr w:type="spellStart"/>
      <w:r w:rsidRPr="00F27C99">
        <w:rPr>
          <w:rFonts w:ascii="Garamond" w:hAnsi="Garamond" w:cs="Calibri"/>
          <w:i/>
          <w:lang w:val="es-MX"/>
        </w:rPr>
        <w:t>transitus</w:t>
      </w:r>
      <w:proofErr w:type="spellEnd"/>
      <w:r w:rsidRPr="00F27C99">
        <w:rPr>
          <w:rFonts w:ascii="Garamond" w:hAnsi="Garamond" w:cs="Calibri"/>
          <w:i/>
          <w:lang w:val="es-MX"/>
        </w:rPr>
        <w:t xml:space="preserve"> </w:t>
      </w:r>
      <w:proofErr w:type="spellStart"/>
      <w:r w:rsidRPr="00F27C99">
        <w:rPr>
          <w:rFonts w:ascii="Garamond" w:hAnsi="Garamond" w:cs="Calibri"/>
          <w:i/>
          <w:lang w:val="es-MX"/>
        </w:rPr>
        <w:t>frequens</w:t>
      </w:r>
      <w:proofErr w:type="spellEnd"/>
      <w:r w:rsidRPr="00F27C99">
        <w:rPr>
          <w:rFonts w:ascii="Garamond" w:hAnsi="Garamond" w:cs="Calibri"/>
          <w:i/>
          <w:lang w:val="es-MX"/>
        </w:rPr>
        <w:t xml:space="preserve"> </w:t>
      </w:r>
      <w:proofErr w:type="spellStart"/>
      <w:r w:rsidRPr="00F27C99">
        <w:rPr>
          <w:rFonts w:ascii="Garamond" w:hAnsi="Garamond" w:cs="Calibri"/>
          <w:i/>
          <w:lang w:val="es-MX"/>
        </w:rPr>
        <w:t>erat</w:t>
      </w:r>
      <w:proofErr w:type="spellEnd"/>
      <w:r w:rsidRPr="00F27C99">
        <w:rPr>
          <w:rFonts w:ascii="Garamond" w:hAnsi="Garamond" w:cs="Calibri"/>
          <w:i/>
          <w:lang w:val="es-MX"/>
        </w:rPr>
        <w:t xml:space="preserve">,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w:t>
      </w:r>
      <w:proofErr w:type="spellStart"/>
      <w:r w:rsidRPr="00F27C99">
        <w:rPr>
          <w:rFonts w:ascii="Garamond" w:hAnsi="Garamond" w:cs="Calibri"/>
          <w:i/>
          <w:lang w:val="es-MX"/>
        </w:rPr>
        <w:t>quod</w:t>
      </w:r>
      <w:proofErr w:type="spellEnd"/>
      <w:r w:rsidRPr="00F27C99">
        <w:rPr>
          <w:rFonts w:ascii="Garamond" w:hAnsi="Garamond" w:cs="Calibri"/>
          <w:i/>
          <w:lang w:val="es-MX"/>
        </w:rPr>
        <w:t xml:space="preserve"> </w:t>
      </w:r>
      <w:proofErr w:type="spellStart"/>
      <w:r w:rsidRPr="00F27C99">
        <w:rPr>
          <w:rFonts w:ascii="Garamond" w:hAnsi="Garamond" w:cs="Calibri"/>
          <w:i/>
          <w:lang w:val="es-MX"/>
        </w:rPr>
        <w:t>ei</w:t>
      </w:r>
      <w:proofErr w:type="spellEnd"/>
      <w:r w:rsidRPr="00F27C99">
        <w:rPr>
          <w:rFonts w:ascii="Garamond" w:hAnsi="Garamond" w:cs="Calibri"/>
          <w:i/>
          <w:lang w:val="es-MX"/>
        </w:rPr>
        <w:t xml:space="preserve"> </w:t>
      </w:r>
      <w:proofErr w:type="spellStart"/>
      <w:r w:rsidRPr="00F27C99">
        <w:rPr>
          <w:rFonts w:ascii="Garamond" w:hAnsi="Garamond" w:cs="Calibri"/>
          <w:i/>
          <w:lang w:val="es-MX"/>
        </w:rPr>
        <w:t>imputetur</w:t>
      </w:r>
      <w:proofErr w:type="spellEnd"/>
      <w:r w:rsidRPr="00F27C99">
        <w:rPr>
          <w:rFonts w:ascii="Garamond" w:hAnsi="Garamond" w:cs="Calibri"/>
          <w:i/>
          <w:lang w:val="es-MX"/>
        </w:rPr>
        <w:t xml:space="preserve">; </w:t>
      </w:r>
      <w:proofErr w:type="spellStart"/>
      <w:r w:rsidRPr="00F27C99">
        <w:rPr>
          <w:rFonts w:ascii="Garamond" w:hAnsi="Garamond" w:cs="Calibri"/>
          <w:i/>
          <w:lang w:val="es-MX"/>
        </w:rPr>
        <w:t>quamvis</w:t>
      </w:r>
      <w:proofErr w:type="spellEnd"/>
      <w:r w:rsidRPr="00F27C99">
        <w:rPr>
          <w:rFonts w:ascii="Garamond" w:hAnsi="Garamond" w:cs="Calibri"/>
          <w:i/>
          <w:lang w:val="es-MX"/>
        </w:rPr>
        <w:t xml:space="preserve"> </w:t>
      </w:r>
      <w:proofErr w:type="spellStart"/>
      <w:r w:rsidRPr="00F27C99">
        <w:rPr>
          <w:rFonts w:ascii="Garamond" w:hAnsi="Garamond" w:cs="Calibri"/>
          <w:i/>
          <w:lang w:val="es-MX"/>
        </w:rPr>
        <w:t>nec</w:t>
      </w:r>
      <w:proofErr w:type="spellEnd"/>
      <w:r w:rsidRPr="00F27C99">
        <w:rPr>
          <w:rFonts w:ascii="Garamond" w:hAnsi="Garamond" w:cs="Calibri"/>
          <w:i/>
          <w:lang w:val="es-MX"/>
        </w:rPr>
        <w:t xml:space="preserve"> </w:t>
      </w:r>
      <w:proofErr w:type="spellStart"/>
      <w:r w:rsidRPr="00F27C99">
        <w:rPr>
          <w:rFonts w:ascii="Garamond" w:hAnsi="Garamond" w:cs="Calibri"/>
          <w:i/>
          <w:lang w:val="es-MX"/>
        </w:rPr>
        <w:t>illud</w:t>
      </w:r>
      <w:proofErr w:type="spellEnd"/>
      <w:r w:rsidRPr="00F27C99">
        <w:rPr>
          <w:rFonts w:ascii="Garamond" w:hAnsi="Garamond" w:cs="Calibri"/>
          <w:i/>
          <w:lang w:val="es-MX"/>
        </w:rPr>
        <w:t xml:space="preserve"> </w:t>
      </w:r>
      <w:proofErr w:type="spellStart"/>
      <w:r w:rsidRPr="00F27C99">
        <w:rPr>
          <w:rFonts w:ascii="Garamond" w:hAnsi="Garamond" w:cs="Calibri"/>
          <w:i/>
          <w:lang w:val="es-MX"/>
        </w:rPr>
        <w:t>male</w:t>
      </w:r>
      <w:proofErr w:type="spellEnd"/>
      <w:r w:rsidRPr="00F27C99">
        <w:rPr>
          <w:rFonts w:ascii="Garamond" w:hAnsi="Garamond" w:cs="Calibri"/>
          <w:i/>
          <w:lang w:val="es-MX"/>
        </w:rPr>
        <w:t xml:space="preserve"> </w:t>
      </w:r>
      <w:proofErr w:type="spellStart"/>
      <w:r w:rsidRPr="00F27C99">
        <w:rPr>
          <w:rFonts w:ascii="Garamond" w:hAnsi="Garamond" w:cs="Calibri"/>
          <w:i/>
          <w:lang w:val="es-MX"/>
        </w:rPr>
        <w:t>dicatur</w:t>
      </w:r>
      <w:proofErr w:type="spellEnd"/>
      <w:r w:rsidRPr="00F27C99">
        <w:rPr>
          <w:rFonts w:ascii="Garamond" w:hAnsi="Garamond" w:cs="Calibri"/>
          <w:i/>
          <w:lang w:val="es-MX"/>
        </w:rPr>
        <w:t xml:space="preserve">, si </w:t>
      </w:r>
      <w:proofErr w:type="gramStart"/>
      <w:r w:rsidRPr="00F27C99">
        <w:rPr>
          <w:rFonts w:ascii="Garamond" w:hAnsi="Garamond" w:cs="Calibri"/>
          <w:i/>
          <w:lang w:val="es-MX"/>
        </w:rPr>
        <w:t>in loco</w:t>
      </w:r>
      <w:proofErr w:type="gramEnd"/>
      <w:r w:rsidRPr="00F27C99">
        <w:rPr>
          <w:rFonts w:ascii="Garamond" w:hAnsi="Garamond" w:cs="Calibri"/>
          <w:i/>
          <w:lang w:val="es-MX"/>
        </w:rPr>
        <w:t xml:space="preserve"> </w:t>
      </w:r>
      <w:proofErr w:type="spellStart"/>
      <w:r w:rsidRPr="00F27C99">
        <w:rPr>
          <w:rFonts w:ascii="Garamond" w:hAnsi="Garamond" w:cs="Calibri"/>
          <w:i/>
          <w:lang w:val="es-MX"/>
        </w:rPr>
        <w:t>periculoso</w:t>
      </w:r>
      <w:proofErr w:type="spellEnd"/>
      <w:r w:rsidRPr="00F27C99">
        <w:rPr>
          <w:rFonts w:ascii="Garamond" w:hAnsi="Garamond" w:cs="Calibri"/>
          <w:i/>
          <w:lang w:val="es-MX"/>
        </w:rPr>
        <w:t xml:space="preserve"> </w:t>
      </w:r>
      <w:proofErr w:type="spellStart"/>
      <w:r w:rsidRPr="00F27C99">
        <w:rPr>
          <w:rFonts w:ascii="Garamond" w:hAnsi="Garamond" w:cs="Calibri"/>
          <w:i/>
          <w:lang w:val="es-MX"/>
        </w:rPr>
        <w:t>sellam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habenti</w:t>
      </w:r>
      <w:proofErr w:type="spellEnd"/>
      <w:r w:rsidRPr="00F27C99">
        <w:rPr>
          <w:rFonts w:ascii="Garamond" w:hAnsi="Garamond" w:cs="Calibri"/>
          <w:i/>
          <w:lang w:val="es-MX"/>
        </w:rPr>
        <w:t xml:space="preserve"> </w:t>
      </w:r>
      <w:proofErr w:type="spellStart"/>
      <w:r w:rsidRPr="00F27C99">
        <w:rPr>
          <w:rFonts w:ascii="Garamond" w:hAnsi="Garamond" w:cs="Calibri"/>
          <w:i/>
          <w:lang w:val="es-MX"/>
        </w:rPr>
        <w:t>tonsori</w:t>
      </w:r>
      <w:proofErr w:type="spellEnd"/>
      <w:r w:rsidRPr="00F27C99">
        <w:rPr>
          <w:rFonts w:ascii="Garamond" w:hAnsi="Garamond" w:cs="Calibri"/>
          <w:i/>
          <w:lang w:val="es-MX"/>
        </w:rPr>
        <w:t xml:space="preserve"> se quis </w:t>
      </w:r>
      <w:proofErr w:type="spellStart"/>
      <w:r w:rsidRPr="00F27C99">
        <w:rPr>
          <w:rFonts w:ascii="Garamond" w:hAnsi="Garamond" w:cs="Calibri"/>
          <w:i/>
          <w:lang w:val="es-MX"/>
        </w:rPr>
        <w:t>commiserit</w:t>
      </w:r>
      <w:proofErr w:type="spellEnd"/>
      <w:r w:rsidRPr="00F27C99">
        <w:rPr>
          <w:rFonts w:ascii="Garamond" w:hAnsi="Garamond" w:cs="Calibri"/>
          <w:i/>
          <w:lang w:val="es-MX"/>
        </w:rPr>
        <w:t xml:space="preserve">, </w:t>
      </w:r>
      <w:proofErr w:type="spellStart"/>
      <w:r w:rsidRPr="00F27C99">
        <w:rPr>
          <w:rFonts w:ascii="Garamond" w:hAnsi="Garamond" w:cs="Calibri"/>
          <w:i/>
          <w:lang w:val="es-MX"/>
        </w:rPr>
        <w:t>ipsum</w:t>
      </w:r>
      <w:proofErr w:type="spellEnd"/>
      <w:r w:rsidRPr="00F27C99">
        <w:rPr>
          <w:rFonts w:ascii="Garamond" w:hAnsi="Garamond" w:cs="Calibri"/>
          <w:i/>
          <w:lang w:val="es-MX"/>
        </w:rPr>
        <w:t xml:space="preserve"> de se </w:t>
      </w:r>
      <w:proofErr w:type="spellStart"/>
      <w:r w:rsidRPr="00F27C99">
        <w:rPr>
          <w:rFonts w:ascii="Garamond" w:hAnsi="Garamond" w:cs="Calibri"/>
          <w:i/>
          <w:lang w:val="es-MX"/>
        </w:rPr>
        <w:t>queri</w:t>
      </w:r>
      <w:proofErr w:type="spellEnd"/>
      <w:r w:rsidRPr="00F27C99">
        <w:rPr>
          <w:rFonts w:ascii="Garamond" w:hAnsi="Garamond" w:cs="Calibri"/>
          <w:i/>
          <w:lang w:val="es-MX"/>
        </w:rPr>
        <w:t xml:space="preserve"> </w:t>
      </w:r>
      <w:proofErr w:type="spellStart"/>
      <w:r w:rsidRPr="00F27C99">
        <w:rPr>
          <w:rFonts w:ascii="Garamond" w:hAnsi="Garamond" w:cs="Calibri"/>
          <w:i/>
          <w:lang w:val="es-MX"/>
        </w:rPr>
        <w:t>debere</w:t>
      </w:r>
      <w:proofErr w:type="spellEnd"/>
      <w:r w:rsidRPr="00F27C99">
        <w:rPr>
          <w:rFonts w:ascii="Garamond" w:hAnsi="Garamond" w:cs="Calibri"/>
          <w:lang w:val="es-MX"/>
        </w:rPr>
        <w:t xml:space="preserve">”.  </w:t>
      </w:r>
    </w:p>
  </w:footnote>
  <w:footnote w:id="40">
    <w:p w14:paraId="7194CD18" w14:textId="4BA0C271"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 xml:space="preserve">cit. (n. 18), p. 28. </w:t>
      </w:r>
    </w:p>
  </w:footnote>
  <w:footnote w:id="41">
    <w:p w14:paraId="43522DDF" w14:textId="7DC8933E" w:rsidR="003A3B32" w:rsidRPr="00F27C99" w:rsidRDefault="003A3B32" w:rsidP="003A3B32">
      <w:pPr>
        <w:pStyle w:val="Textonotapie"/>
        <w:jc w:val="both"/>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 xml:space="preserve">Aedo Barrena concluye tras un interesante razonamiento – y acertado, a nuestro concepto – que en este caso la culpa se presenta como criterio para dilucidar cuestiones causales, más allá del vínculo de causalidad mediata que pudiera exigirse. Precisa así “esta manera de proceder, examinando la culpa antes que la causalidad o resolviendo los problemas de la causalidad mediante la culpa, según los casos, parece haber sido la regla, pues como hemos dicho, los juristas romanos actuaban sin los esquemas que inevitablemente los conceptos dogmáticos han introducido en los juristas modernos”. Aedo Barrena, cit. (n. 34), </w:t>
      </w:r>
      <w:proofErr w:type="spellStart"/>
      <w:r w:rsidRPr="00F27C99">
        <w:rPr>
          <w:rFonts w:ascii="Garamond" w:hAnsi="Garamond"/>
          <w:lang w:val="es-MX"/>
        </w:rPr>
        <w:t>pag.</w:t>
      </w:r>
      <w:proofErr w:type="spellEnd"/>
      <w:r w:rsidRPr="00F27C99">
        <w:rPr>
          <w:rFonts w:ascii="Garamond" w:hAnsi="Garamond"/>
          <w:lang w:val="es-MX"/>
        </w:rPr>
        <w:t xml:space="preserve"> 71.</w:t>
      </w:r>
    </w:p>
  </w:footnote>
  <w:footnote w:id="42">
    <w:p w14:paraId="3A33BD42" w14:textId="296A261A" w:rsidR="003A3B32" w:rsidRPr="003A3B32" w:rsidRDefault="003A3B32">
      <w:pPr>
        <w:pStyle w:val="Textonotapie"/>
        <w:rPr>
          <w:rFonts w:ascii="Garamond" w:hAnsi="Garamond" w:cs="Calibri"/>
          <w:i/>
          <w:lang w:val="es-MX"/>
        </w:rPr>
      </w:pPr>
      <w:r>
        <w:rPr>
          <w:rStyle w:val="Refdenotaalpie"/>
        </w:rPr>
        <w:footnoteRef/>
      </w:r>
      <w:r>
        <w:t xml:space="preserve"> </w:t>
      </w:r>
      <w:r w:rsidRPr="003A3B32">
        <w:rPr>
          <w:rFonts w:ascii="Garamond" w:hAnsi="Garamond" w:cs="Calibri"/>
          <w:i/>
          <w:lang w:val="es-MX"/>
        </w:rPr>
        <w:t xml:space="preserve">“Si ex </w:t>
      </w:r>
      <w:proofErr w:type="spellStart"/>
      <w:r w:rsidRPr="003A3B32">
        <w:rPr>
          <w:rFonts w:ascii="Garamond" w:hAnsi="Garamond" w:cs="Calibri"/>
          <w:i/>
          <w:lang w:val="es-MX"/>
        </w:rPr>
        <w:t>plagis</w:t>
      </w:r>
      <w:proofErr w:type="spellEnd"/>
      <w:r w:rsidRPr="003A3B32">
        <w:rPr>
          <w:rFonts w:ascii="Garamond" w:hAnsi="Garamond" w:cs="Calibri"/>
          <w:i/>
          <w:lang w:val="es-MX"/>
        </w:rPr>
        <w:t xml:space="preserve"> </w:t>
      </w:r>
      <w:proofErr w:type="spellStart"/>
      <w:r w:rsidRPr="003A3B32">
        <w:rPr>
          <w:rFonts w:ascii="Garamond" w:hAnsi="Garamond" w:cs="Calibri"/>
          <w:i/>
          <w:lang w:val="es-MX"/>
        </w:rPr>
        <w:t>servus</w:t>
      </w:r>
      <w:proofErr w:type="spellEnd"/>
      <w:r w:rsidRPr="003A3B32">
        <w:rPr>
          <w:rFonts w:ascii="Garamond" w:hAnsi="Garamond" w:cs="Calibri"/>
          <w:i/>
          <w:lang w:val="es-MX"/>
        </w:rPr>
        <w:t xml:space="preserve"> </w:t>
      </w:r>
      <w:proofErr w:type="spellStart"/>
      <w:r w:rsidRPr="003A3B32">
        <w:rPr>
          <w:rFonts w:ascii="Garamond" w:hAnsi="Garamond" w:cs="Calibri"/>
          <w:i/>
          <w:lang w:val="es-MX"/>
        </w:rPr>
        <w:t>mortuus</w:t>
      </w:r>
      <w:proofErr w:type="spellEnd"/>
      <w:r w:rsidRPr="003A3B32">
        <w:rPr>
          <w:rFonts w:ascii="Garamond" w:hAnsi="Garamond" w:cs="Calibri"/>
          <w:i/>
          <w:lang w:val="es-MX"/>
        </w:rPr>
        <w:t xml:space="preserve"> </w:t>
      </w:r>
      <w:proofErr w:type="spellStart"/>
      <w:r w:rsidRPr="003A3B32">
        <w:rPr>
          <w:rFonts w:ascii="Garamond" w:hAnsi="Garamond" w:cs="Calibri"/>
          <w:i/>
          <w:lang w:val="es-MX"/>
        </w:rPr>
        <w:t>esset</w:t>
      </w:r>
      <w:proofErr w:type="spellEnd"/>
      <w:r w:rsidRPr="003A3B32">
        <w:rPr>
          <w:rFonts w:ascii="Garamond" w:hAnsi="Garamond" w:cs="Calibri"/>
          <w:i/>
          <w:lang w:val="es-MX"/>
        </w:rPr>
        <w:t xml:space="preserve"> neque id </w:t>
      </w:r>
      <w:proofErr w:type="spellStart"/>
      <w:r w:rsidRPr="003A3B32">
        <w:rPr>
          <w:rFonts w:ascii="Garamond" w:hAnsi="Garamond" w:cs="Calibri"/>
          <w:i/>
          <w:lang w:val="es-MX"/>
        </w:rPr>
        <w:t>medici</w:t>
      </w:r>
      <w:proofErr w:type="spellEnd"/>
      <w:r w:rsidRPr="003A3B32">
        <w:rPr>
          <w:rFonts w:ascii="Garamond" w:hAnsi="Garamond" w:cs="Calibri"/>
          <w:i/>
          <w:lang w:val="es-MX"/>
        </w:rPr>
        <w:t xml:space="preserve"> </w:t>
      </w:r>
      <w:proofErr w:type="spellStart"/>
      <w:r w:rsidRPr="003A3B32">
        <w:rPr>
          <w:rFonts w:ascii="Garamond" w:hAnsi="Garamond" w:cs="Calibri"/>
          <w:i/>
          <w:lang w:val="es-MX"/>
        </w:rPr>
        <w:t>inscienta</w:t>
      </w:r>
      <w:proofErr w:type="spellEnd"/>
      <w:r w:rsidRPr="003A3B32">
        <w:rPr>
          <w:rFonts w:ascii="Garamond" w:hAnsi="Garamond" w:cs="Calibri"/>
          <w:i/>
          <w:lang w:val="es-MX"/>
        </w:rPr>
        <w:t xml:space="preserve"> </w:t>
      </w:r>
      <w:proofErr w:type="spellStart"/>
      <w:r w:rsidRPr="003A3B32">
        <w:rPr>
          <w:rFonts w:ascii="Garamond" w:hAnsi="Garamond" w:cs="Calibri"/>
          <w:i/>
          <w:lang w:val="es-MX"/>
        </w:rPr>
        <w:t>aut</w:t>
      </w:r>
      <w:proofErr w:type="spellEnd"/>
      <w:r w:rsidRPr="003A3B32">
        <w:rPr>
          <w:rFonts w:ascii="Garamond" w:hAnsi="Garamond" w:cs="Calibri"/>
          <w:i/>
          <w:lang w:val="es-MX"/>
        </w:rPr>
        <w:t xml:space="preserve"> </w:t>
      </w:r>
      <w:proofErr w:type="spellStart"/>
      <w:r w:rsidRPr="003A3B32">
        <w:rPr>
          <w:rFonts w:ascii="Garamond" w:hAnsi="Garamond" w:cs="Calibri"/>
          <w:i/>
          <w:lang w:val="es-MX"/>
        </w:rPr>
        <w:t>domini</w:t>
      </w:r>
      <w:proofErr w:type="spellEnd"/>
      <w:r w:rsidRPr="003A3B32">
        <w:rPr>
          <w:rFonts w:ascii="Garamond" w:hAnsi="Garamond" w:cs="Calibri"/>
          <w:i/>
          <w:lang w:val="es-MX"/>
        </w:rPr>
        <w:t xml:space="preserve"> </w:t>
      </w:r>
      <w:proofErr w:type="spellStart"/>
      <w:r w:rsidRPr="003A3B32">
        <w:rPr>
          <w:rFonts w:ascii="Garamond" w:hAnsi="Garamond" w:cs="Calibri"/>
          <w:i/>
          <w:lang w:val="es-MX"/>
        </w:rPr>
        <w:t>negligentia</w:t>
      </w:r>
      <w:proofErr w:type="spellEnd"/>
      <w:r w:rsidRPr="003A3B32">
        <w:rPr>
          <w:rFonts w:ascii="Garamond" w:hAnsi="Garamond" w:cs="Calibri"/>
          <w:i/>
          <w:lang w:val="es-MX"/>
        </w:rPr>
        <w:t xml:space="preserve"> </w:t>
      </w:r>
      <w:proofErr w:type="spellStart"/>
      <w:r w:rsidRPr="003A3B32">
        <w:rPr>
          <w:rFonts w:ascii="Garamond" w:hAnsi="Garamond" w:cs="Calibri"/>
          <w:i/>
          <w:lang w:val="es-MX"/>
        </w:rPr>
        <w:t>accidisset</w:t>
      </w:r>
      <w:proofErr w:type="spellEnd"/>
      <w:r w:rsidRPr="003A3B32">
        <w:rPr>
          <w:rFonts w:ascii="Garamond" w:hAnsi="Garamond" w:cs="Calibri"/>
          <w:i/>
          <w:lang w:val="es-MX"/>
        </w:rPr>
        <w:t xml:space="preserve">, recte de </w:t>
      </w:r>
      <w:proofErr w:type="spellStart"/>
      <w:r w:rsidRPr="003A3B32">
        <w:rPr>
          <w:rFonts w:ascii="Garamond" w:hAnsi="Garamond" w:cs="Calibri"/>
          <w:i/>
          <w:lang w:val="es-MX"/>
        </w:rPr>
        <w:t>iniuria</w:t>
      </w:r>
      <w:proofErr w:type="spellEnd"/>
      <w:r w:rsidRPr="003A3B32">
        <w:rPr>
          <w:rFonts w:ascii="Garamond" w:hAnsi="Garamond" w:cs="Calibri"/>
          <w:i/>
          <w:lang w:val="es-MX"/>
        </w:rPr>
        <w:t xml:space="preserve"> occiso </w:t>
      </w:r>
      <w:proofErr w:type="spellStart"/>
      <w:r w:rsidRPr="003A3B32">
        <w:rPr>
          <w:rFonts w:ascii="Garamond" w:hAnsi="Garamond" w:cs="Calibri"/>
          <w:i/>
          <w:lang w:val="es-MX"/>
        </w:rPr>
        <w:t>eo</w:t>
      </w:r>
      <w:proofErr w:type="spellEnd"/>
      <w:r w:rsidRPr="003A3B32">
        <w:rPr>
          <w:rFonts w:ascii="Garamond" w:hAnsi="Garamond" w:cs="Calibri"/>
          <w:i/>
          <w:lang w:val="es-MX"/>
        </w:rPr>
        <w:t xml:space="preserve"> </w:t>
      </w:r>
      <w:proofErr w:type="spellStart"/>
      <w:r w:rsidRPr="003A3B32">
        <w:rPr>
          <w:rFonts w:ascii="Garamond" w:hAnsi="Garamond" w:cs="Calibri"/>
          <w:i/>
          <w:lang w:val="es-MX"/>
        </w:rPr>
        <w:t>agitur</w:t>
      </w:r>
      <w:proofErr w:type="spellEnd"/>
      <w:r w:rsidRPr="003A3B32">
        <w:rPr>
          <w:rFonts w:ascii="Garamond" w:hAnsi="Garamond" w:cs="Calibri"/>
          <w:i/>
          <w:lang w:val="es-MX"/>
        </w:rPr>
        <w:t>”</w:t>
      </w:r>
    </w:p>
  </w:footnote>
  <w:footnote w:id="43">
    <w:p w14:paraId="3C474ECB" w14:textId="1CB7C775" w:rsidR="003A3B32" w:rsidRPr="003A3B32" w:rsidRDefault="003A3B32" w:rsidP="003A3B32">
      <w:pPr>
        <w:pStyle w:val="Textonotapie"/>
        <w:jc w:val="both"/>
        <w:rPr>
          <w:lang w:val="es-MX"/>
        </w:rPr>
      </w:pPr>
      <w:r>
        <w:rPr>
          <w:rStyle w:val="Refdenotaalpie"/>
        </w:rPr>
        <w:footnoteRef/>
      </w:r>
      <w:r>
        <w:t xml:space="preserve"> </w:t>
      </w:r>
      <w:r>
        <w:rPr>
          <w:rFonts w:ascii="Garamond" w:hAnsi="Garamond"/>
          <w:lang w:val="es-MX"/>
        </w:rPr>
        <w:t xml:space="preserve">San Martín Neira, Lilian C., </w:t>
      </w:r>
      <w:r w:rsidRPr="003A3B32">
        <w:rPr>
          <w:rFonts w:ascii="Garamond" w:hAnsi="Garamond"/>
          <w:i/>
          <w:iCs/>
          <w:lang w:val="es-MX"/>
        </w:rPr>
        <w:t>La reducción del resarcimiento por culpa de la víctima. Reflexiones a la luz del análisis de algunas fuentes romanas</w:t>
      </w:r>
      <w:r>
        <w:rPr>
          <w:rFonts w:ascii="Garamond" w:hAnsi="Garamond"/>
          <w:lang w:val="es-MX"/>
        </w:rPr>
        <w:t xml:space="preserve">, en </w:t>
      </w:r>
      <w:r w:rsidRPr="003A3B32">
        <w:rPr>
          <w:rFonts w:ascii="Garamond" w:hAnsi="Garamond"/>
          <w:i/>
          <w:iCs/>
          <w:lang w:val="es-MX"/>
        </w:rPr>
        <w:t>Revista de Derecho Privado</w:t>
      </w:r>
      <w:r>
        <w:rPr>
          <w:rFonts w:ascii="Garamond" w:hAnsi="Garamond"/>
          <w:lang w:val="es-MX"/>
        </w:rPr>
        <w:t>, N. 27, julio-diciembre de 2014, pp. 35-67, p. 49</w:t>
      </w:r>
      <w:r w:rsidRPr="00F27C99">
        <w:rPr>
          <w:rFonts w:ascii="Garamond" w:hAnsi="Garamond"/>
          <w:lang w:val="es-MX"/>
        </w:rPr>
        <w:t>. Nos parece que esta opinión debe tomarse al pie de la letra, es decir, que siempre deberá ser necesario una base objetiva y clara sobre la parte de la indemnización que corresponda a cada uno de los sujetos</w:t>
      </w:r>
    </w:p>
  </w:footnote>
  <w:footnote w:id="44">
    <w:p w14:paraId="4D0FFC3A" w14:textId="0071B3D8" w:rsidR="003A3B32" w:rsidRPr="00F27C99" w:rsidRDefault="003A3B32">
      <w:pPr>
        <w:pStyle w:val="Textonotapie"/>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P. 42</w:t>
      </w:r>
    </w:p>
  </w:footnote>
  <w:footnote w:id="45">
    <w:p w14:paraId="3ACC2378" w14:textId="788D0D96"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cit. (n. 18), p. 56</w:t>
      </w:r>
    </w:p>
  </w:footnote>
  <w:footnote w:id="46">
    <w:p w14:paraId="44797F8C" w14:textId="0EC6B1E2" w:rsidR="003A3B32" w:rsidRPr="00F27C99" w:rsidRDefault="003A3B32" w:rsidP="00A84863">
      <w:pPr>
        <w:pStyle w:val="Textonotapie"/>
        <w:contextualSpacing/>
        <w:rPr>
          <w:rFonts w:ascii="Garamond" w:hAnsi="Garamond"/>
          <w:lang w:val="es-MX"/>
        </w:rPr>
      </w:pPr>
      <w:r w:rsidRPr="00F27C99">
        <w:rPr>
          <w:rStyle w:val="Refdenotaalpie"/>
          <w:rFonts w:ascii="Garamond" w:hAnsi="Garamond"/>
        </w:rPr>
        <w:footnoteRef/>
      </w:r>
      <w:r w:rsidRPr="00F27C99">
        <w:rPr>
          <w:rFonts w:ascii="Garamond" w:hAnsi="Garamond"/>
        </w:rPr>
        <w:t xml:space="preserve"> </w:t>
      </w:r>
      <w:proofErr w:type="spellStart"/>
      <w:r w:rsidRPr="00F27C99">
        <w:rPr>
          <w:rFonts w:ascii="Garamond" w:hAnsi="Garamond" w:cs="Calibri"/>
          <w:caps/>
          <w:lang w:val="es-MX"/>
        </w:rPr>
        <w:t>B</w:t>
      </w:r>
      <w:r w:rsidRPr="00F27C99">
        <w:rPr>
          <w:rFonts w:ascii="Garamond" w:hAnsi="Garamond" w:cs="Calibri"/>
          <w:lang w:val="es-MX"/>
        </w:rPr>
        <w:t>randâo</w:t>
      </w:r>
      <w:proofErr w:type="spellEnd"/>
      <w:r w:rsidRPr="00F27C99">
        <w:rPr>
          <w:rFonts w:ascii="Garamond" w:hAnsi="Garamond" w:cs="Calibri"/>
          <w:lang w:val="es-MX"/>
        </w:rPr>
        <w:t xml:space="preserve"> </w:t>
      </w:r>
      <w:proofErr w:type="spellStart"/>
      <w:r w:rsidRPr="00F27C99">
        <w:rPr>
          <w:rFonts w:ascii="Garamond" w:hAnsi="Garamond" w:cs="Calibri"/>
          <w:lang w:val="es-MX"/>
        </w:rPr>
        <w:t>Proença</w:t>
      </w:r>
      <w:proofErr w:type="spellEnd"/>
      <w:r w:rsidRPr="00F27C99">
        <w:rPr>
          <w:rFonts w:ascii="Garamond" w:hAnsi="Garamond" w:cs="Calibri"/>
          <w:lang w:val="es-MX"/>
        </w:rPr>
        <w:t xml:space="preserve">, José Carlos, cit. (n. 32) </w:t>
      </w:r>
      <w:r w:rsidRPr="00F27C99">
        <w:rPr>
          <w:rFonts w:ascii="Garamond" w:hAnsi="Garamond"/>
          <w:lang w:val="es-MX"/>
        </w:rPr>
        <w:t>p. 346</w:t>
      </w:r>
    </w:p>
  </w:footnote>
  <w:footnote w:id="47">
    <w:p w14:paraId="041EE63E" w14:textId="32D2BE9C"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Medina </w:t>
      </w:r>
      <w:proofErr w:type="spellStart"/>
      <w:r w:rsidRPr="00F27C99">
        <w:rPr>
          <w:rFonts w:ascii="Garamond" w:hAnsi="Garamond" w:cs="Calibri"/>
          <w:lang w:val="es-MX"/>
        </w:rPr>
        <w:t>Alcoz</w:t>
      </w:r>
      <w:proofErr w:type="spellEnd"/>
      <w:r w:rsidRPr="00F27C99">
        <w:rPr>
          <w:rFonts w:ascii="Garamond" w:hAnsi="Garamond" w:cs="Calibri"/>
          <w:lang w:val="es-MX"/>
        </w:rPr>
        <w:t xml:space="preserve">, María, </w:t>
      </w:r>
      <w:r w:rsidRPr="00F27C99">
        <w:rPr>
          <w:rFonts w:ascii="Garamond" w:hAnsi="Garamond" w:cs="Calibri"/>
          <w:i/>
          <w:lang w:val="es-MX"/>
        </w:rPr>
        <w:t>La culpa de la víctima en la producción del daño extracontractual</w:t>
      </w:r>
      <w:r w:rsidRPr="00F27C99">
        <w:rPr>
          <w:rFonts w:ascii="Garamond" w:hAnsi="Garamond" w:cs="Calibri"/>
          <w:lang w:val="es-MX"/>
        </w:rPr>
        <w:t xml:space="preserve"> (Madrid, 2003), p. 197</w:t>
      </w:r>
    </w:p>
  </w:footnote>
  <w:footnote w:id="48">
    <w:p w14:paraId="285FEADA" w14:textId="59E7435B" w:rsidR="003A3B32" w:rsidRPr="00F27C99" w:rsidRDefault="003A3B32" w:rsidP="00A8486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w:t>
      </w:r>
      <w:proofErr w:type="spellStart"/>
      <w:r w:rsidRPr="00F27C99">
        <w:rPr>
          <w:rFonts w:ascii="Garamond" w:hAnsi="Garamond" w:cs="Calibri"/>
          <w:sz w:val="20"/>
          <w:szCs w:val="20"/>
        </w:rPr>
        <w:t>Solazzi</w:t>
      </w:r>
      <w:proofErr w:type="spellEnd"/>
      <w:r w:rsidRPr="00F27C99">
        <w:rPr>
          <w:rFonts w:ascii="Garamond" w:hAnsi="Garamond" w:cs="Calibri"/>
          <w:sz w:val="20"/>
          <w:szCs w:val="20"/>
        </w:rPr>
        <w:t xml:space="preserve">, Siro, </w:t>
      </w:r>
      <w:r w:rsidRPr="00F27C99">
        <w:rPr>
          <w:rFonts w:ascii="Garamond" w:hAnsi="Garamond" w:cs="Calibri"/>
          <w:i/>
          <w:sz w:val="20"/>
          <w:szCs w:val="20"/>
        </w:rPr>
        <w:t xml:space="preserve">La </w:t>
      </w:r>
      <w:proofErr w:type="spellStart"/>
      <w:r w:rsidRPr="00F27C99">
        <w:rPr>
          <w:rFonts w:ascii="Garamond" w:hAnsi="Garamond" w:cs="Calibri"/>
          <w:i/>
          <w:sz w:val="20"/>
          <w:szCs w:val="20"/>
        </w:rPr>
        <w:t>Compensazione</w:t>
      </w:r>
      <w:proofErr w:type="spellEnd"/>
      <w:r w:rsidRPr="00F27C99">
        <w:rPr>
          <w:rFonts w:ascii="Garamond" w:hAnsi="Garamond" w:cs="Calibri"/>
          <w:i/>
          <w:sz w:val="20"/>
          <w:szCs w:val="20"/>
        </w:rPr>
        <w:t xml:space="preserve"> nel </w:t>
      </w:r>
      <w:proofErr w:type="spellStart"/>
      <w:r w:rsidRPr="00F27C99">
        <w:rPr>
          <w:rFonts w:ascii="Garamond" w:hAnsi="Garamond" w:cs="Calibri"/>
          <w:i/>
          <w:sz w:val="20"/>
          <w:szCs w:val="20"/>
        </w:rPr>
        <w:t>diritto</w:t>
      </w:r>
      <w:proofErr w:type="spellEnd"/>
      <w:r w:rsidRPr="00F27C99">
        <w:rPr>
          <w:rFonts w:ascii="Garamond" w:hAnsi="Garamond" w:cs="Calibri"/>
          <w:i/>
          <w:sz w:val="20"/>
          <w:szCs w:val="20"/>
        </w:rPr>
        <w:t xml:space="preserve"> romano</w:t>
      </w:r>
      <w:r w:rsidRPr="00F27C99">
        <w:rPr>
          <w:rFonts w:ascii="Garamond" w:hAnsi="Garamond" w:cs="Calibri"/>
          <w:sz w:val="20"/>
          <w:szCs w:val="20"/>
        </w:rPr>
        <w:t xml:space="preserve"> (2ª Edición, Napoli, 1950), p. 209. </w:t>
      </w:r>
    </w:p>
  </w:footnote>
  <w:footnote w:id="49">
    <w:p w14:paraId="02C187DD" w14:textId="04F64AE9" w:rsidR="003A3B32" w:rsidRPr="00F27C99" w:rsidRDefault="003A3B32" w:rsidP="00A8486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w:t>
      </w:r>
      <w:r w:rsidRPr="00F27C99">
        <w:rPr>
          <w:rFonts w:ascii="Garamond" w:hAnsi="Garamond" w:cs="Calibri"/>
          <w:i/>
          <w:sz w:val="20"/>
          <w:szCs w:val="20"/>
        </w:rPr>
        <w:t xml:space="preserve">Si ambo </w:t>
      </w:r>
      <w:proofErr w:type="spellStart"/>
      <w:r w:rsidRPr="00F27C99">
        <w:rPr>
          <w:rFonts w:ascii="Garamond" w:hAnsi="Garamond" w:cs="Calibri"/>
          <w:i/>
          <w:sz w:val="20"/>
          <w:szCs w:val="20"/>
        </w:rPr>
        <w:t>socii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parem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negligentiam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societati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adhibuimus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dicendum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desinere</w:t>
      </w:r>
      <w:proofErr w:type="spellEnd"/>
      <w:r w:rsidRPr="00F27C99">
        <w:rPr>
          <w:rFonts w:ascii="Garamond" w:hAnsi="Garamond" w:cs="Calibri"/>
          <w:i/>
          <w:sz w:val="20"/>
          <w:szCs w:val="20"/>
        </w:rPr>
        <w:t xml:space="preserve"> nos </w:t>
      </w:r>
      <w:proofErr w:type="spellStart"/>
      <w:r w:rsidRPr="00F27C99">
        <w:rPr>
          <w:rFonts w:ascii="Garamond" w:hAnsi="Garamond" w:cs="Calibri"/>
          <w:i/>
          <w:sz w:val="20"/>
          <w:szCs w:val="20"/>
        </w:rPr>
        <w:t>invicem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esse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obligatos</w:t>
      </w:r>
      <w:proofErr w:type="spellEnd"/>
      <w:r w:rsidRPr="00F27C99">
        <w:rPr>
          <w:rFonts w:ascii="Garamond" w:hAnsi="Garamond" w:cs="Calibri"/>
          <w:i/>
          <w:sz w:val="20"/>
          <w:szCs w:val="20"/>
        </w:rPr>
        <w:t xml:space="preserve">, ipso iure </w:t>
      </w:r>
      <w:proofErr w:type="spellStart"/>
      <w:r w:rsidRPr="00F27C99">
        <w:rPr>
          <w:rFonts w:ascii="Garamond" w:hAnsi="Garamond" w:cs="Calibri"/>
          <w:i/>
          <w:sz w:val="20"/>
          <w:szCs w:val="20"/>
        </w:rPr>
        <w:t>compensatione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negligentiae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facta</w:t>
      </w:r>
      <w:proofErr w:type="spellEnd"/>
      <w:r w:rsidRPr="00F27C99">
        <w:rPr>
          <w:rFonts w:ascii="Garamond" w:hAnsi="Garamond" w:cs="Calibri"/>
          <w:i/>
          <w:sz w:val="20"/>
          <w:szCs w:val="20"/>
        </w:rPr>
        <w:t xml:space="preserve">. Simili modo </w:t>
      </w:r>
      <w:proofErr w:type="spellStart"/>
      <w:r w:rsidRPr="00F27C99">
        <w:rPr>
          <w:rFonts w:ascii="Garamond" w:hAnsi="Garamond" w:cs="Calibri"/>
          <w:i/>
          <w:sz w:val="20"/>
          <w:szCs w:val="20"/>
        </w:rPr>
        <w:t>probatur</w:t>
      </w:r>
      <w:proofErr w:type="spellEnd"/>
      <w:r w:rsidRPr="00F27C99">
        <w:rPr>
          <w:rFonts w:ascii="Garamond" w:hAnsi="Garamond" w:cs="Calibri"/>
          <w:i/>
          <w:sz w:val="20"/>
          <w:szCs w:val="20"/>
        </w:rPr>
        <w:t xml:space="preserve">, si alter ex re </w:t>
      </w:r>
      <w:proofErr w:type="spellStart"/>
      <w:r w:rsidRPr="00F27C99">
        <w:rPr>
          <w:rFonts w:ascii="Garamond" w:hAnsi="Garamond" w:cs="Calibri"/>
          <w:i/>
          <w:sz w:val="20"/>
          <w:szCs w:val="20"/>
        </w:rPr>
        <w:t>communi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aliquid</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percepit</w:t>
      </w:r>
      <w:proofErr w:type="spellEnd"/>
      <w:r w:rsidRPr="00F27C99">
        <w:rPr>
          <w:rFonts w:ascii="Garamond" w:hAnsi="Garamond" w:cs="Calibri"/>
          <w:i/>
          <w:sz w:val="20"/>
          <w:szCs w:val="20"/>
        </w:rPr>
        <w:t xml:space="preserve">, alter </w:t>
      </w:r>
      <w:proofErr w:type="spellStart"/>
      <w:r w:rsidRPr="00F27C99">
        <w:rPr>
          <w:rFonts w:ascii="Garamond" w:hAnsi="Garamond" w:cs="Calibri"/>
          <w:i/>
          <w:sz w:val="20"/>
          <w:szCs w:val="20"/>
        </w:rPr>
        <w:t>tantam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negligentiam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exhibuerit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quae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eadem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quantitate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aestimatur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compensationem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factam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videri</w:t>
      </w:r>
      <w:proofErr w:type="spellEnd"/>
      <w:r w:rsidRPr="00F27C99">
        <w:rPr>
          <w:rFonts w:ascii="Garamond" w:hAnsi="Garamond" w:cs="Calibri"/>
          <w:i/>
          <w:sz w:val="20"/>
          <w:szCs w:val="20"/>
        </w:rPr>
        <w:t xml:space="preserve">, et ipso iure </w:t>
      </w:r>
      <w:proofErr w:type="spellStart"/>
      <w:r w:rsidRPr="00F27C99">
        <w:rPr>
          <w:rFonts w:ascii="Garamond" w:hAnsi="Garamond" w:cs="Calibri"/>
          <w:i/>
          <w:sz w:val="20"/>
          <w:szCs w:val="20"/>
        </w:rPr>
        <w:t>invicem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liberationem</w:t>
      </w:r>
      <w:proofErr w:type="spellEnd"/>
      <w:r w:rsidRPr="00F27C99">
        <w:rPr>
          <w:rFonts w:ascii="Garamond" w:hAnsi="Garamond" w:cs="Calibri"/>
          <w:i/>
          <w:sz w:val="20"/>
          <w:szCs w:val="20"/>
        </w:rPr>
        <w:t>”</w:t>
      </w:r>
      <w:r w:rsidRPr="00F27C99">
        <w:rPr>
          <w:rFonts w:ascii="Garamond" w:hAnsi="Garamond" w:cs="Calibri"/>
          <w:sz w:val="20"/>
          <w:szCs w:val="20"/>
        </w:rPr>
        <w:t xml:space="preserve">. </w:t>
      </w:r>
    </w:p>
  </w:footnote>
  <w:footnote w:id="50">
    <w:p w14:paraId="5585D485" w14:textId="224440B0"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i/>
          <w:lang w:val="es-MX"/>
        </w:rPr>
        <w:t>Quoties</w:t>
      </w:r>
      <w:proofErr w:type="spellEnd"/>
      <w:r w:rsidRPr="00F27C99">
        <w:rPr>
          <w:rFonts w:ascii="Garamond" w:hAnsi="Garamond" w:cs="Calibri"/>
          <w:i/>
          <w:lang w:val="es-MX"/>
        </w:rPr>
        <w:t xml:space="preserve"> ex maleficio </w:t>
      </w:r>
      <w:proofErr w:type="spellStart"/>
      <w:r w:rsidRPr="00F27C99">
        <w:rPr>
          <w:rFonts w:ascii="Garamond" w:hAnsi="Garamond" w:cs="Calibri"/>
          <w:i/>
          <w:lang w:val="es-MX"/>
        </w:rPr>
        <w:t>oritur</w:t>
      </w:r>
      <w:proofErr w:type="spellEnd"/>
      <w:r w:rsidRPr="00F27C99">
        <w:rPr>
          <w:rFonts w:ascii="Garamond" w:hAnsi="Garamond" w:cs="Calibri"/>
          <w:i/>
          <w:lang w:val="es-MX"/>
        </w:rPr>
        <w:t xml:space="preserve"> </w:t>
      </w:r>
      <w:proofErr w:type="spellStart"/>
      <w:r w:rsidRPr="00F27C99">
        <w:rPr>
          <w:rFonts w:ascii="Garamond" w:hAnsi="Garamond" w:cs="Calibri"/>
          <w:i/>
          <w:lang w:val="es-MX"/>
        </w:rPr>
        <w:t>actio</w:t>
      </w:r>
      <w:proofErr w:type="spellEnd"/>
      <w:r w:rsidRPr="00F27C99">
        <w:rPr>
          <w:rFonts w:ascii="Garamond" w:hAnsi="Garamond" w:cs="Calibri"/>
          <w:i/>
          <w:lang w:val="es-MX"/>
        </w:rPr>
        <w:t xml:space="preserve">, </w:t>
      </w:r>
      <w:proofErr w:type="spellStart"/>
      <w:r w:rsidRPr="00F27C99">
        <w:rPr>
          <w:rFonts w:ascii="Garamond" w:hAnsi="Garamond" w:cs="Calibri"/>
          <w:i/>
          <w:lang w:val="es-MX"/>
        </w:rPr>
        <w:t>utputa</w:t>
      </w:r>
      <w:proofErr w:type="spellEnd"/>
      <w:r w:rsidRPr="00F27C99">
        <w:rPr>
          <w:rFonts w:ascii="Garamond" w:hAnsi="Garamond" w:cs="Calibri"/>
          <w:i/>
          <w:lang w:val="es-MX"/>
        </w:rPr>
        <w:t xml:space="preserve"> ex causa furtiva </w:t>
      </w:r>
      <w:proofErr w:type="spellStart"/>
      <w:r w:rsidRPr="00F27C99">
        <w:rPr>
          <w:rFonts w:ascii="Garamond" w:hAnsi="Garamond" w:cs="Calibri"/>
          <w:i/>
          <w:lang w:val="es-MX"/>
        </w:rPr>
        <w:t>ceterorumque</w:t>
      </w:r>
      <w:proofErr w:type="spellEnd"/>
      <w:r w:rsidRPr="00F27C99">
        <w:rPr>
          <w:rFonts w:ascii="Garamond" w:hAnsi="Garamond" w:cs="Calibri"/>
          <w:i/>
          <w:lang w:val="es-MX"/>
        </w:rPr>
        <w:t xml:space="preserve"> </w:t>
      </w:r>
      <w:proofErr w:type="spellStart"/>
      <w:r w:rsidRPr="00F27C99">
        <w:rPr>
          <w:rFonts w:ascii="Garamond" w:hAnsi="Garamond" w:cs="Calibri"/>
          <w:i/>
          <w:lang w:val="es-MX"/>
        </w:rPr>
        <w:t>maleficiorum</w:t>
      </w:r>
      <w:proofErr w:type="spellEnd"/>
      <w:r w:rsidRPr="00F27C99">
        <w:rPr>
          <w:rFonts w:ascii="Garamond" w:hAnsi="Garamond" w:cs="Calibri"/>
          <w:i/>
          <w:lang w:val="es-MX"/>
        </w:rPr>
        <w:t xml:space="preserve">, si de </w:t>
      </w:r>
      <w:proofErr w:type="spellStart"/>
      <w:r w:rsidRPr="00F27C99">
        <w:rPr>
          <w:rFonts w:ascii="Garamond" w:hAnsi="Garamond" w:cs="Calibri"/>
          <w:i/>
          <w:lang w:val="es-MX"/>
        </w:rPr>
        <w:t>ea</w:t>
      </w:r>
      <w:proofErr w:type="spellEnd"/>
      <w:r w:rsidRPr="00F27C99">
        <w:rPr>
          <w:rFonts w:ascii="Garamond" w:hAnsi="Garamond" w:cs="Calibri"/>
          <w:i/>
          <w:lang w:val="es-MX"/>
        </w:rPr>
        <w:t xml:space="preserve"> </w:t>
      </w:r>
      <w:proofErr w:type="spellStart"/>
      <w:r w:rsidRPr="00F27C99">
        <w:rPr>
          <w:rFonts w:ascii="Garamond" w:hAnsi="Garamond" w:cs="Calibri"/>
          <w:i/>
          <w:lang w:val="es-MX"/>
        </w:rPr>
        <w:t>pecuniarie</w:t>
      </w:r>
      <w:proofErr w:type="spellEnd"/>
      <w:r w:rsidRPr="00F27C99">
        <w:rPr>
          <w:rFonts w:ascii="Garamond" w:hAnsi="Garamond" w:cs="Calibri"/>
          <w:i/>
          <w:lang w:val="es-MX"/>
        </w:rPr>
        <w:t xml:space="preserve"> </w:t>
      </w:r>
      <w:proofErr w:type="spellStart"/>
      <w:r w:rsidRPr="00F27C99">
        <w:rPr>
          <w:rFonts w:ascii="Garamond" w:hAnsi="Garamond" w:cs="Calibri"/>
          <w:i/>
          <w:lang w:val="es-MX"/>
        </w:rPr>
        <w:t>agitur</w:t>
      </w:r>
      <w:proofErr w:type="spellEnd"/>
      <w:r w:rsidRPr="00F27C99">
        <w:rPr>
          <w:rFonts w:ascii="Garamond" w:hAnsi="Garamond" w:cs="Calibri"/>
          <w:i/>
          <w:lang w:val="es-MX"/>
        </w:rPr>
        <w:t xml:space="preserve">, </w:t>
      </w:r>
      <w:proofErr w:type="spellStart"/>
      <w:r w:rsidRPr="00F27C99">
        <w:rPr>
          <w:rFonts w:ascii="Garamond" w:hAnsi="Garamond" w:cs="Calibri"/>
          <w:i/>
          <w:lang w:val="es-MX"/>
        </w:rPr>
        <w:t>compensatio</w:t>
      </w:r>
      <w:proofErr w:type="spellEnd"/>
      <w:r w:rsidRPr="00F27C99">
        <w:rPr>
          <w:rFonts w:ascii="Garamond" w:hAnsi="Garamond" w:cs="Calibri"/>
          <w:i/>
          <w:lang w:val="es-MX"/>
        </w:rPr>
        <w:t xml:space="preserve"> </w:t>
      </w:r>
      <w:proofErr w:type="spellStart"/>
      <w:r w:rsidRPr="00F27C99">
        <w:rPr>
          <w:rFonts w:ascii="Garamond" w:hAnsi="Garamond" w:cs="Calibri"/>
          <w:i/>
          <w:lang w:val="es-MX"/>
        </w:rPr>
        <w:t>locum</w:t>
      </w:r>
      <w:proofErr w:type="spellEnd"/>
      <w:r w:rsidRPr="00F27C99">
        <w:rPr>
          <w:rFonts w:ascii="Garamond" w:hAnsi="Garamond" w:cs="Calibri"/>
          <w:i/>
          <w:lang w:val="es-MX"/>
        </w:rPr>
        <w:t xml:space="preserve"> </w:t>
      </w:r>
      <w:proofErr w:type="spellStart"/>
      <w:r w:rsidRPr="00F27C99">
        <w:rPr>
          <w:rFonts w:ascii="Garamond" w:hAnsi="Garamond" w:cs="Calibri"/>
          <w:i/>
          <w:lang w:val="es-MX"/>
        </w:rPr>
        <w:t>habet</w:t>
      </w:r>
      <w:proofErr w:type="spellEnd"/>
      <w:r w:rsidRPr="00F27C99">
        <w:rPr>
          <w:rFonts w:ascii="Garamond" w:hAnsi="Garamond" w:cs="Calibri"/>
          <w:i/>
          <w:lang w:val="es-MX"/>
        </w:rPr>
        <w:t xml:space="preserve">. Ídem </w:t>
      </w:r>
      <w:proofErr w:type="spellStart"/>
      <w:r w:rsidRPr="00F27C99">
        <w:rPr>
          <w:rFonts w:ascii="Garamond" w:hAnsi="Garamond" w:cs="Calibri"/>
          <w:i/>
          <w:lang w:val="es-MX"/>
        </w:rPr>
        <w:t>est</w:t>
      </w:r>
      <w:proofErr w:type="spellEnd"/>
      <w:r w:rsidRPr="00F27C99">
        <w:rPr>
          <w:rFonts w:ascii="Garamond" w:hAnsi="Garamond" w:cs="Calibri"/>
          <w:i/>
          <w:lang w:val="es-MX"/>
        </w:rPr>
        <w:t xml:space="preserve">, et si </w:t>
      </w:r>
      <w:proofErr w:type="spellStart"/>
      <w:r w:rsidRPr="00F27C99">
        <w:rPr>
          <w:rFonts w:ascii="Garamond" w:hAnsi="Garamond" w:cs="Calibri"/>
          <w:i/>
          <w:lang w:val="es-MX"/>
        </w:rPr>
        <w:t>condicatur</w:t>
      </w:r>
      <w:proofErr w:type="spellEnd"/>
      <w:r w:rsidRPr="00F27C99">
        <w:rPr>
          <w:rFonts w:ascii="Garamond" w:hAnsi="Garamond" w:cs="Calibri"/>
          <w:i/>
          <w:lang w:val="es-MX"/>
        </w:rPr>
        <w:t xml:space="preserve"> ex causa furtiva. Sed et qui </w:t>
      </w:r>
      <w:proofErr w:type="spellStart"/>
      <w:r w:rsidRPr="00F27C99">
        <w:rPr>
          <w:rFonts w:ascii="Garamond" w:hAnsi="Garamond" w:cs="Calibri"/>
          <w:i/>
          <w:lang w:val="es-MX"/>
        </w:rPr>
        <w:t>noxali</w:t>
      </w:r>
      <w:proofErr w:type="spellEnd"/>
      <w:r w:rsidRPr="00F27C99">
        <w:rPr>
          <w:rFonts w:ascii="Garamond" w:hAnsi="Garamond" w:cs="Calibri"/>
          <w:i/>
          <w:lang w:val="es-MX"/>
        </w:rPr>
        <w:t xml:space="preserve"> </w:t>
      </w:r>
      <w:proofErr w:type="spellStart"/>
      <w:r w:rsidRPr="00F27C99">
        <w:rPr>
          <w:rFonts w:ascii="Garamond" w:hAnsi="Garamond" w:cs="Calibri"/>
          <w:i/>
          <w:lang w:val="es-MX"/>
        </w:rPr>
        <w:t>iudicio</w:t>
      </w:r>
      <w:proofErr w:type="spellEnd"/>
      <w:r w:rsidRPr="00F27C99">
        <w:rPr>
          <w:rFonts w:ascii="Garamond" w:hAnsi="Garamond" w:cs="Calibri"/>
          <w:i/>
          <w:lang w:val="es-MX"/>
        </w:rPr>
        <w:t xml:space="preserve"> </w:t>
      </w:r>
      <w:proofErr w:type="spellStart"/>
      <w:r w:rsidRPr="00F27C99">
        <w:rPr>
          <w:rFonts w:ascii="Garamond" w:hAnsi="Garamond" w:cs="Calibri"/>
          <w:i/>
          <w:lang w:val="es-MX"/>
        </w:rPr>
        <w:t>convenitur</w:t>
      </w:r>
      <w:proofErr w:type="spellEnd"/>
      <w:r w:rsidRPr="00F27C99">
        <w:rPr>
          <w:rFonts w:ascii="Garamond" w:hAnsi="Garamond" w:cs="Calibri"/>
          <w:i/>
          <w:lang w:val="es-MX"/>
        </w:rPr>
        <w:t xml:space="preserve">, </w:t>
      </w:r>
      <w:proofErr w:type="spellStart"/>
      <w:r w:rsidRPr="00F27C99">
        <w:rPr>
          <w:rFonts w:ascii="Garamond" w:hAnsi="Garamond" w:cs="Calibri"/>
          <w:i/>
          <w:lang w:val="es-MX"/>
        </w:rPr>
        <w:t>compensationem</w:t>
      </w:r>
      <w:proofErr w:type="spellEnd"/>
      <w:r w:rsidRPr="00F27C99">
        <w:rPr>
          <w:rFonts w:ascii="Garamond" w:hAnsi="Garamond" w:cs="Calibri"/>
          <w:i/>
          <w:lang w:val="es-MX"/>
        </w:rPr>
        <w:t xml:space="preserve"> </w:t>
      </w:r>
      <w:proofErr w:type="spellStart"/>
      <w:r w:rsidRPr="00F27C99">
        <w:rPr>
          <w:rFonts w:ascii="Garamond" w:hAnsi="Garamond" w:cs="Calibri"/>
          <w:i/>
          <w:lang w:val="es-MX"/>
        </w:rPr>
        <w:t>opponere</w:t>
      </w:r>
      <w:proofErr w:type="spellEnd"/>
      <w:r w:rsidRPr="00F27C99">
        <w:rPr>
          <w:rFonts w:ascii="Garamond" w:hAnsi="Garamond" w:cs="Calibri"/>
          <w:i/>
          <w:lang w:val="es-MX"/>
        </w:rPr>
        <w:t xml:space="preserve"> </w:t>
      </w:r>
      <w:proofErr w:type="spellStart"/>
      <w:r w:rsidRPr="00F27C99">
        <w:rPr>
          <w:rFonts w:ascii="Garamond" w:hAnsi="Garamond" w:cs="Calibri"/>
          <w:i/>
          <w:lang w:val="es-MX"/>
        </w:rPr>
        <w:t>potest</w:t>
      </w:r>
      <w:proofErr w:type="spellEnd"/>
      <w:r w:rsidRPr="00F27C99">
        <w:rPr>
          <w:rFonts w:ascii="Garamond" w:hAnsi="Garamond" w:cs="Calibri"/>
          <w:lang w:val="es-MX"/>
        </w:rPr>
        <w:t xml:space="preserve">.” </w:t>
      </w:r>
    </w:p>
  </w:footnote>
  <w:footnote w:id="51">
    <w:p w14:paraId="0A36C4BE" w14:textId="0EBBEF26" w:rsidR="003A3B32" w:rsidRPr="00F27C99" w:rsidRDefault="003A3B32" w:rsidP="00A8486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w:t>
      </w:r>
      <w:proofErr w:type="spellStart"/>
      <w:r w:rsidRPr="00F27C99">
        <w:rPr>
          <w:rFonts w:ascii="Garamond" w:hAnsi="Garamond" w:cs="Calibri"/>
          <w:i/>
          <w:sz w:val="20"/>
          <w:szCs w:val="20"/>
        </w:rPr>
        <w:t>Quodsi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uterque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sciebat</w:t>
      </w:r>
      <w:proofErr w:type="spellEnd"/>
      <w:r w:rsidRPr="00F27C99">
        <w:rPr>
          <w:rFonts w:ascii="Garamond" w:hAnsi="Garamond" w:cs="Calibri"/>
          <w:i/>
          <w:sz w:val="20"/>
          <w:szCs w:val="20"/>
        </w:rPr>
        <w:t xml:space="preserve">, et </w:t>
      </w:r>
      <w:proofErr w:type="spellStart"/>
      <w:r w:rsidRPr="00F27C99">
        <w:rPr>
          <w:rFonts w:ascii="Garamond" w:hAnsi="Garamond" w:cs="Calibri"/>
          <w:i/>
          <w:sz w:val="20"/>
          <w:szCs w:val="20"/>
        </w:rPr>
        <w:t>emtor</w:t>
      </w:r>
      <w:proofErr w:type="spellEnd"/>
      <w:r w:rsidRPr="00F27C99">
        <w:rPr>
          <w:rFonts w:ascii="Garamond" w:hAnsi="Garamond" w:cs="Calibri"/>
          <w:i/>
          <w:sz w:val="20"/>
          <w:szCs w:val="20"/>
        </w:rPr>
        <w:t xml:space="preserve">, et </w:t>
      </w:r>
      <w:proofErr w:type="spellStart"/>
      <w:r w:rsidRPr="00F27C99">
        <w:rPr>
          <w:rFonts w:ascii="Garamond" w:hAnsi="Garamond" w:cs="Calibri"/>
          <w:i/>
          <w:sz w:val="20"/>
          <w:szCs w:val="20"/>
        </w:rPr>
        <w:t>venditor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domum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esse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exustam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totam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vel</w:t>
      </w:r>
      <w:proofErr w:type="spellEnd"/>
      <w:r w:rsidRPr="00F27C99">
        <w:rPr>
          <w:rFonts w:ascii="Garamond" w:hAnsi="Garamond" w:cs="Calibri"/>
          <w:i/>
          <w:sz w:val="20"/>
          <w:szCs w:val="20"/>
        </w:rPr>
        <w:t xml:space="preserve"> ex parte, nihil </w:t>
      </w:r>
      <w:proofErr w:type="spellStart"/>
      <w:r w:rsidRPr="00F27C99">
        <w:rPr>
          <w:rFonts w:ascii="Garamond" w:hAnsi="Garamond" w:cs="Calibri"/>
          <w:i/>
          <w:sz w:val="20"/>
          <w:szCs w:val="20"/>
        </w:rPr>
        <w:t>actum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fuisse</w:t>
      </w:r>
      <w:proofErr w:type="spellEnd"/>
      <w:r w:rsidRPr="00F27C99">
        <w:rPr>
          <w:rFonts w:ascii="Garamond" w:hAnsi="Garamond" w:cs="Calibri"/>
          <w:i/>
          <w:sz w:val="20"/>
          <w:szCs w:val="20"/>
        </w:rPr>
        <w:t xml:space="preserve">, dolo inter </w:t>
      </w:r>
      <w:proofErr w:type="spellStart"/>
      <w:r w:rsidRPr="00F27C99">
        <w:rPr>
          <w:rFonts w:ascii="Garamond" w:hAnsi="Garamond" w:cs="Calibri"/>
          <w:i/>
          <w:sz w:val="20"/>
          <w:szCs w:val="20"/>
        </w:rPr>
        <w:t>utramque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partem</w:t>
      </w:r>
      <w:proofErr w:type="spellEnd"/>
      <w:r w:rsidRPr="00F27C99">
        <w:rPr>
          <w:rFonts w:ascii="Garamond" w:hAnsi="Garamond" w:cs="Calibri"/>
          <w:i/>
          <w:sz w:val="20"/>
          <w:szCs w:val="20"/>
        </w:rPr>
        <w:t xml:space="preserve"> compensando, et </w:t>
      </w:r>
      <w:proofErr w:type="spellStart"/>
      <w:r w:rsidRPr="00F27C99">
        <w:rPr>
          <w:rFonts w:ascii="Garamond" w:hAnsi="Garamond" w:cs="Calibri"/>
          <w:i/>
          <w:sz w:val="20"/>
          <w:szCs w:val="20"/>
        </w:rPr>
        <w:t>iudicio</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quod</w:t>
      </w:r>
      <w:proofErr w:type="spellEnd"/>
      <w:r w:rsidRPr="00F27C99">
        <w:rPr>
          <w:rFonts w:ascii="Garamond" w:hAnsi="Garamond" w:cs="Calibri"/>
          <w:i/>
          <w:sz w:val="20"/>
          <w:szCs w:val="20"/>
        </w:rPr>
        <w:t xml:space="preserve"> ex bona fide </w:t>
      </w:r>
      <w:proofErr w:type="spellStart"/>
      <w:r w:rsidRPr="00F27C99">
        <w:rPr>
          <w:rFonts w:ascii="Garamond" w:hAnsi="Garamond" w:cs="Calibri"/>
          <w:i/>
          <w:sz w:val="20"/>
          <w:szCs w:val="20"/>
        </w:rPr>
        <w:t>descendit</w:t>
      </w:r>
      <w:proofErr w:type="spellEnd"/>
      <w:r w:rsidRPr="00F27C99">
        <w:rPr>
          <w:rFonts w:ascii="Garamond" w:hAnsi="Garamond" w:cs="Calibri"/>
          <w:i/>
          <w:sz w:val="20"/>
          <w:szCs w:val="20"/>
        </w:rPr>
        <w:t xml:space="preserve">, dolo ex </w:t>
      </w:r>
      <w:proofErr w:type="spellStart"/>
      <w:r w:rsidRPr="00F27C99">
        <w:rPr>
          <w:rFonts w:ascii="Garamond" w:hAnsi="Garamond" w:cs="Calibri"/>
          <w:i/>
          <w:sz w:val="20"/>
          <w:szCs w:val="20"/>
        </w:rPr>
        <w:t>utraque</w:t>
      </w:r>
      <w:proofErr w:type="spellEnd"/>
      <w:r w:rsidRPr="00F27C99">
        <w:rPr>
          <w:rFonts w:ascii="Garamond" w:hAnsi="Garamond" w:cs="Calibri"/>
          <w:i/>
          <w:sz w:val="20"/>
          <w:szCs w:val="20"/>
        </w:rPr>
        <w:t xml:space="preserve"> parte </w:t>
      </w:r>
      <w:proofErr w:type="spellStart"/>
      <w:r w:rsidRPr="00F27C99">
        <w:rPr>
          <w:rFonts w:ascii="Garamond" w:hAnsi="Garamond" w:cs="Calibri"/>
          <w:i/>
          <w:sz w:val="20"/>
          <w:szCs w:val="20"/>
        </w:rPr>
        <w:t>veniente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stare</w:t>
      </w:r>
      <w:proofErr w:type="spellEnd"/>
      <w:r w:rsidRPr="00F27C99">
        <w:rPr>
          <w:rFonts w:ascii="Garamond" w:hAnsi="Garamond" w:cs="Calibri"/>
          <w:i/>
          <w:sz w:val="20"/>
          <w:szCs w:val="20"/>
        </w:rPr>
        <w:t xml:space="preserve"> non concedente.”</w:t>
      </w:r>
      <w:r w:rsidRPr="00F27C99">
        <w:rPr>
          <w:rFonts w:ascii="Garamond" w:hAnsi="Garamond" w:cs="Calibri"/>
          <w:sz w:val="20"/>
          <w:szCs w:val="20"/>
        </w:rPr>
        <w:t xml:space="preserve"> </w:t>
      </w:r>
    </w:p>
  </w:footnote>
  <w:footnote w:id="52">
    <w:p w14:paraId="72267002" w14:textId="4AFE4996" w:rsidR="003A3B32" w:rsidRPr="00F27C99" w:rsidRDefault="003A3B32" w:rsidP="00A8486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w:t>
      </w:r>
      <w:r w:rsidRPr="00F27C99">
        <w:rPr>
          <w:rFonts w:ascii="Garamond" w:hAnsi="Garamond" w:cs="Calibri"/>
          <w:i/>
          <w:sz w:val="20"/>
          <w:szCs w:val="20"/>
        </w:rPr>
        <w:t xml:space="preserve">Si et </w:t>
      </w:r>
      <w:proofErr w:type="spellStart"/>
      <w:r w:rsidRPr="00F27C99">
        <w:rPr>
          <w:rFonts w:ascii="Garamond" w:hAnsi="Garamond" w:cs="Calibri"/>
          <w:i/>
          <w:sz w:val="20"/>
          <w:szCs w:val="20"/>
        </w:rPr>
        <w:t>stipulator</w:t>
      </w:r>
      <w:proofErr w:type="spellEnd"/>
      <w:r w:rsidRPr="00F27C99">
        <w:rPr>
          <w:rFonts w:ascii="Garamond" w:hAnsi="Garamond" w:cs="Calibri"/>
          <w:i/>
          <w:sz w:val="20"/>
          <w:szCs w:val="20"/>
        </w:rPr>
        <w:t xml:space="preserve"> dolo </w:t>
      </w:r>
      <w:proofErr w:type="spellStart"/>
      <w:r w:rsidRPr="00F27C99">
        <w:rPr>
          <w:rFonts w:ascii="Garamond" w:hAnsi="Garamond" w:cs="Calibri"/>
          <w:i/>
          <w:sz w:val="20"/>
          <w:szCs w:val="20"/>
        </w:rPr>
        <w:t>promissoris</w:t>
      </w:r>
      <w:proofErr w:type="spellEnd"/>
      <w:r w:rsidRPr="00F27C99">
        <w:rPr>
          <w:rFonts w:ascii="Garamond" w:hAnsi="Garamond" w:cs="Calibri"/>
          <w:i/>
          <w:sz w:val="20"/>
          <w:szCs w:val="20"/>
        </w:rPr>
        <w:t xml:space="preserve">, et promisor dolo </w:t>
      </w:r>
      <w:proofErr w:type="spellStart"/>
      <w:r w:rsidRPr="00F27C99">
        <w:rPr>
          <w:rFonts w:ascii="Garamond" w:hAnsi="Garamond" w:cs="Calibri"/>
          <w:i/>
          <w:sz w:val="20"/>
          <w:szCs w:val="20"/>
        </w:rPr>
        <w:t>stipulatoris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impeditus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fuerit</w:t>
      </w:r>
      <w:proofErr w:type="spellEnd"/>
      <w:r w:rsidRPr="00F27C99">
        <w:rPr>
          <w:rFonts w:ascii="Garamond" w:hAnsi="Garamond" w:cs="Calibri"/>
          <w:i/>
          <w:sz w:val="20"/>
          <w:szCs w:val="20"/>
        </w:rPr>
        <w:t xml:space="preserve">, quo </w:t>
      </w:r>
      <w:proofErr w:type="spellStart"/>
      <w:r w:rsidRPr="00F27C99">
        <w:rPr>
          <w:rFonts w:ascii="Garamond" w:hAnsi="Garamond" w:cs="Calibri"/>
          <w:i/>
          <w:sz w:val="20"/>
          <w:szCs w:val="20"/>
        </w:rPr>
        <w:t>minus</w:t>
      </w:r>
      <w:proofErr w:type="spellEnd"/>
      <w:r w:rsidRPr="00F27C99">
        <w:rPr>
          <w:rFonts w:ascii="Garamond" w:hAnsi="Garamond" w:cs="Calibri"/>
          <w:i/>
          <w:sz w:val="20"/>
          <w:szCs w:val="20"/>
        </w:rPr>
        <w:t xml:space="preserve"> ad </w:t>
      </w:r>
      <w:proofErr w:type="spellStart"/>
      <w:r w:rsidRPr="00F27C99">
        <w:rPr>
          <w:rFonts w:ascii="Garamond" w:hAnsi="Garamond" w:cs="Calibri"/>
          <w:i/>
          <w:sz w:val="20"/>
          <w:szCs w:val="20"/>
        </w:rPr>
        <w:t>iudicium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veniret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neutri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eorum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Praetor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succurrere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debebit</w:t>
      </w:r>
      <w:proofErr w:type="spellEnd"/>
      <w:r w:rsidRPr="00F27C99">
        <w:rPr>
          <w:rFonts w:ascii="Garamond" w:hAnsi="Garamond" w:cs="Calibri"/>
          <w:i/>
          <w:sz w:val="20"/>
          <w:szCs w:val="20"/>
        </w:rPr>
        <w:t xml:space="preserve"> ab </w:t>
      </w:r>
      <w:proofErr w:type="spellStart"/>
      <w:r w:rsidRPr="00F27C99">
        <w:rPr>
          <w:rFonts w:ascii="Garamond" w:hAnsi="Garamond" w:cs="Calibri"/>
          <w:i/>
          <w:sz w:val="20"/>
          <w:szCs w:val="20"/>
        </w:rPr>
        <w:t>utraque</w:t>
      </w:r>
      <w:proofErr w:type="spellEnd"/>
      <w:r w:rsidRPr="00F27C99">
        <w:rPr>
          <w:rFonts w:ascii="Garamond" w:hAnsi="Garamond" w:cs="Calibri"/>
          <w:i/>
          <w:sz w:val="20"/>
          <w:szCs w:val="20"/>
        </w:rPr>
        <w:t xml:space="preserve"> parte dolo compensando.”</w:t>
      </w:r>
      <w:r w:rsidRPr="00F27C99">
        <w:rPr>
          <w:rFonts w:ascii="Garamond" w:hAnsi="Garamond" w:cs="Calibri"/>
          <w:sz w:val="20"/>
          <w:szCs w:val="20"/>
        </w:rPr>
        <w:t xml:space="preserve"> </w:t>
      </w:r>
    </w:p>
  </w:footnote>
  <w:footnote w:id="53">
    <w:p w14:paraId="47A3E567" w14:textId="188CBD68" w:rsidR="003A3B32" w:rsidRPr="00F27C99" w:rsidRDefault="003A3B32" w:rsidP="00A8486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w:t>
      </w:r>
      <w:r w:rsidRPr="00F27C99">
        <w:rPr>
          <w:rFonts w:ascii="Garamond" w:hAnsi="Garamond" w:cs="Calibri"/>
          <w:i/>
          <w:sz w:val="20"/>
          <w:szCs w:val="20"/>
        </w:rPr>
        <w:t xml:space="preserve">Viro </w:t>
      </w:r>
      <w:proofErr w:type="spellStart"/>
      <w:r w:rsidRPr="00F27C99">
        <w:rPr>
          <w:rFonts w:ascii="Garamond" w:hAnsi="Garamond" w:cs="Calibri"/>
          <w:i/>
          <w:sz w:val="20"/>
          <w:szCs w:val="20"/>
        </w:rPr>
        <w:t>atque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uxere</w:t>
      </w:r>
      <w:proofErr w:type="spellEnd"/>
      <w:r w:rsidRPr="00F27C99">
        <w:rPr>
          <w:rFonts w:ascii="Garamond" w:hAnsi="Garamond" w:cs="Calibri"/>
          <w:i/>
          <w:sz w:val="20"/>
          <w:szCs w:val="20"/>
        </w:rPr>
        <w:t xml:space="preserve"> mores </w:t>
      </w:r>
      <w:proofErr w:type="spellStart"/>
      <w:r w:rsidRPr="00F27C99">
        <w:rPr>
          <w:rFonts w:ascii="Garamond" w:hAnsi="Garamond" w:cs="Calibri"/>
          <w:i/>
          <w:sz w:val="20"/>
          <w:szCs w:val="20"/>
        </w:rPr>
        <w:t>invicem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accusantibus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causam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repudii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dedisse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utrumque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pronuntiatum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est</w:t>
      </w:r>
      <w:proofErr w:type="spellEnd"/>
      <w:r w:rsidRPr="00F27C99">
        <w:rPr>
          <w:rFonts w:ascii="Garamond" w:hAnsi="Garamond" w:cs="Calibri"/>
          <w:i/>
          <w:sz w:val="20"/>
          <w:szCs w:val="20"/>
        </w:rPr>
        <w:t xml:space="preserve">; id </w:t>
      </w:r>
      <w:proofErr w:type="spellStart"/>
      <w:r w:rsidRPr="00F27C99">
        <w:rPr>
          <w:rFonts w:ascii="Garamond" w:hAnsi="Garamond" w:cs="Calibri"/>
          <w:i/>
          <w:sz w:val="20"/>
          <w:szCs w:val="20"/>
        </w:rPr>
        <w:t>ita</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accipi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debet</w:t>
      </w:r>
      <w:proofErr w:type="spellEnd"/>
      <w:r w:rsidRPr="00F27C99">
        <w:rPr>
          <w:rFonts w:ascii="Garamond" w:hAnsi="Garamond" w:cs="Calibri"/>
          <w:i/>
          <w:sz w:val="20"/>
          <w:szCs w:val="20"/>
        </w:rPr>
        <w:t xml:space="preserve">, ut </w:t>
      </w:r>
      <w:proofErr w:type="spellStart"/>
      <w:r w:rsidRPr="00F27C99">
        <w:rPr>
          <w:rFonts w:ascii="Garamond" w:hAnsi="Garamond" w:cs="Calibri"/>
          <w:i/>
          <w:sz w:val="20"/>
          <w:szCs w:val="20"/>
        </w:rPr>
        <w:t>ea</w:t>
      </w:r>
      <w:proofErr w:type="spellEnd"/>
      <w:r w:rsidRPr="00F27C99">
        <w:rPr>
          <w:rFonts w:ascii="Garamond" w:hAnsi="Garamond" w:cs="Calibri"/>
          <w:i/>
          <w:sz w:val="20"/>
          <w:szCs w:val="20"/>
        </w:rPr>
        <w:t xml:space="preserve"> lege, </w:t>
      </w:r>
      <w:proofErr w:type="spellStart"/>
      <w:r w:rsidRPr="00F27C99">
        <w:rPr>
          <w:rFonts w:ascii="Garamond" w:hAnsi="Garamond" w:cs="Calibri"/>
          <w:i/>
          <w:sz w:val="20"/>
          <w:szCs w:val="20"/>
        </w:rPr>
        <w:t>quam</w:t>
      </w:r>
      <w:proofErr w:type="spellEnd"/>
      <w:r w:rsidRPr="00F27C99">
        <w:rPr>
          <w:rFonts w:ascii="Garamond" w:hAnsi="Garamond" w:cs="Calibri"/>
          <w:i/>
          <w:sz w:val="20"/>
          <w:szCs w:val="20"/>
        </w:rPr>
        <w:t xml:space="preserve"> ambo </w:t>
      </w:r>
      <w:proofErr w:type="spellStart"/>
      <w:r w:rsidRPr="00F27C99">
        <w:rPr>
          <w:rFonts w:ascii="Garamond" w:hAnsi="Garamond" w:cs="Calibri"/>
          <w:i/>
          <w:sz w:val="20"/>
          <w:szCs w:val="20"/>
        </w:rPr>
        <w:t>contemserunt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neuter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vindicetur</w:t>
      </w:r>
      <w:proofErr w:type="spellEnd"/>
      <w:r w:rsidRPr="00F27C99">
        <w:rPr>
          <w:rFonts w:ascii="Garamond" w:hAnsi="Garamond" w:cs="Calibri"/>
          <w:i/>
          <w:sz w:val="20"/>
          <w:szCs w:val="20"/>
        </w:rPr>
        <w:t xml:space="preserve">, paria </w:t>
      </w:r>
      <w:proofErr w:type="spellStart"/>
      <w:r w:rsidRPr="00F27C99">
        <w:rPr>
          <w:rFonts w:ascii="Garamond" w:hAnsi="Garamond" w:cs="Calibri"/>
          <w:i/>
          <w:sz w:val="20"/>
          <w:szCs w:val="20"/>
        </w:rPr>
        <w:t>enim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delicta</w:t>
      </w:r>
      <w:proofErr w:type="spellEnd"/>
      <w:r w:rsidRPr="00F27C99">
        <w:rPr>
          <w:rFonts w:ascii="Garamond" w:hAnsi="Garamond" w:cs="Calibri"/>
          <w:i/>
          <w:sz w:val="20"/>
          <w:szCs w:val="20"/>
        </w:rPr>
        <w:t xml:space="preserve"> mutua </w:t>
      </w:r>
      <w:proofErr w:type="spellStart"/>
      <w:r w:rsidRPr="00F27C99">
        <w:rPr>
          <w:rFonts w:ascii="Garamond" w:hAnsi="Garamond" w:cs="Calibri"/>
          <w:i/>
          <w:sz w:val="20"/>
          <w:szCs w:val="20"/>
        </w:rPr>
        <w:t>pensatione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disolvuntur</w:t>
      </w:r>
      <w:proofErr w:type="spellEnd"/>
      <w:r w:rsidRPr="00F27C99">
        <w:rPr>
          <w:rFonts w:ascii="Garamond" w:hAnsi="Garamond" w:cs="Calibri"/>
          <w:i/>
          <w:sz w:val="20"/>
          <w:szCs w:val="20"/>
        </w:rPr>
        <w:t>.”</w:t>
      </w:r>
      <w:r w:rsidRPr="00F27C99">
        <w:rPr>
          <w:rFonts w:ascii="Garamond" w:hAnsi="Garamond" w:cs="Calibri"/>
          <w:sz w:val="20"/>
          <w:szCs w:val="20"/>
        </w:rPr>
        <w:t xml:space="preserve"> </w:t>
      </w:r>
    </w:p>
  </w:footnote>
  <w:footnote w:id="54">
    <w:p w14:paraId="75A470D0" w14:textId="1121B92C" w:rsidR="003A3B32" w:rsidRPr="00F27C99" w:rsidRDefault="003A3B32" w:rsidP="00A8486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Existen otros pasajes que hablan de la compensación de delitos, sin </w:t>
      </w:r>
      <w:proofErr w:type="gramStart"/>
      <w:r w:rsidRPr="00F27C99">
        <w:rPr>
          <w:rFonts w:ascii="Garamond" w:hAnsi="Garamond" w:cs="Calibri"/>
          <w:sz w:val="20"/>
          <w:szCs w:val="20"/>
        </w:rPr>
        <w:t>embargo</w:t>
      </w:r>
      <w:proofErr w:type="gramEnd"/>
      <w:r w:rsidRPr="00F27C99">
        <w:rPr>
          <w:rFonts w:ascii="Garamond" w:hAnsi="Garamond" w:cs="Calibri"/>
          <w:sz w:val="20"/>
          <w:szCs w:val="20"/>
        </w:rPr>
        <w:t xml:space="preserve"> no son considerados como los más importantes y representativos, ya que solo hablan de dicha figura </w:t>
      </w:r>
      <w:proofErr w:type="spellStart"/>
      <w:r w:rsidRPr="00F27C99">
        <w:rPr>
          <w:rFonts w:ascii="Garamond" w:hAnsi="Garamond" w:cs="Calibri"/>
          <w:i/>
          <w:sz w:val="20"/>
          <w:szCs w:val="20"/>
        </w:rPr>
        <w:t>obiter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dictum</w:t>
      </w:r>
      <w:proofErr w:type="spellEnd"/>
      <w:r w:rsidRPr="00F27C99">
        <w:rPr>
          <w:rFonts w:ascii="Garamond" w:hAnsi="Garamond" w:cs="Calibri"/>
          <w:sz w:val="20"/>
          <w:szCs w:val="20"/>
        </w:rPr>
        <w:t>. De ellos, podemos mencionar D. 48, 5, 2, 4 (“</w:t>
      </w:r>
      <w:r w:rsidRPr="00F27C99">
        <w:rPr>
          <w:rFonts w:ascii="Garamond" w:hAnsi="Garamond" w:cs="Calibri"/>
          <w:i/>
          <w:sz w:val="20"/>
          <w:szCs w:val="20"/>
        </w:rPr>
        <w:t xml:space="preserve">Qui hoc </w:t>
      </w:r>
      <w:proofErr w:type="spellStart"/>
      <w:r w:rsidRPr="00F27C99">
        <w:rPr>
          <w:rFonts w:ascii="Garamond" w:hAnsi="Garamond" w:cs="Calibri"/>
          <w:i/>
          <w:sz w:val="20"/>
          <w:szCs w:val="20"/>
        </w:rPr>
        <w:t>dicit</w:t>
      </w:r>
      <w:proofErr w:type="spellEnd"/>
      <w:r w:rsidRPr="00F27C99">
        <w:rPr>
          <w:rFonts w:ascii="Garamond" w:hAnsi="Garamond" w:cs="Calibri"/>
          <w:i/>
          <w:sz w:val="20"/>
          <w:szCs w:val="20"/>
        </w:rPr>
        <w:t xml:space="preserve">, lenocinio </w:t>
      </w:r>
      <w:proofErr w:type="spellStart"/>
      <w:r w:rsidRPr="00F27C99">
        <w:rPr>
          <w:rFonts w:ascii="Garamond" w:hAnsi="Garamond" w:cs="Calibri"/>
          <w:i/>
          <w:sz w:val="20"/>
          <w:szCs w:val="20"/>
        </w:rPr>
        <w:t>mariti</w:t>
      </w:r>
      <w:proofErr w:type="spellEnd"/>
      <w:r w:rsidRPr="00F27C99">
        <w:rPr>
          <w:rFonts w:ascii="Garamond" w:hAnsi="Garamond" w:cs="Calibri"/>
          <w:i/>
          <w:sz w:val="20"/>
          <w:szCs w:val="20"/>
        </w:rPr>
        <w:t xml:space="preserve"> se </w:t>
      </w:r>
      <w:proofErr w:type="spellStart"/>
      <w:r w:rsidRPr="00F27C99">
        <w:rPr>
          <w:rFonts w:ascii="Garamond" w:hAnsi="Garamond" w:cs="Calibri"/>
          <w:i/>
          <w:sz w:val="20"/>
          <w:szCs w:val="20"/>
        </w:rPr>
        <w:t>fecisse</w:t>
      </w:r>
      <w:proofErr w:type="spellEnd"/>
      <w:r w:rsidRPr="00F27C99">
        <w:rPr>
          <w:rFonts w:ascii="Garamond" w:hAnsi="Garamond" w:cs="Calibri"/>
          <w:i/>
          <w:sz w:val="20"/>
          <w:szCs w:val="20"/>
        </w:rPr>
        <w:t xml:space="preserve">, relevare </w:t>
      </w:r>
      <w:proofErr w:type="spellStart"/>
      <w:r w:rsidRPr="00F27C99">
        <w:rPr>
          <w:rFonts w:ascii="Garamond" w:hAnsi="Garamond" w:cs="Calibri"/>
          <w:i/>
          <w:sz w:val="20"/>
          <w:szCs w:val="20"/>
        </w:rPr>
        <w:t>quidem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vult</w:t>
      </w:r>
      <w:proofErr w:type="spellEnd"/>
      <w:r w:rsidRPr="00F27C99">
        <w:rPr>
          <w:rFonts w:ascii="Garamond" w:hAnsi="Garamond" w:cs="Calibri"/>
          <w:i/>
          <w:sz w:val="20"/>
          <w:szCs w:val="20"/>
        </w:rPr>
        <w:t xml:space="preserve"> crimen </w:t>
      </w:r>
      <w:proofErr w:type="spellStart"/>
      <w:r w:rsidRPr="00F27C99">
        <w:rPr>
          <w:rFonts w:ascii="Garamond" w:hAnsi="Garamond" w:cs="Calibri"/>
          <w:i/>
          <w:sz w:val="20"/>
          <w:szCs w:val="20"/>
        </w:rPr>
        <w:t>suum</w:t>
      </w:r>
      <w:proofErr w:type="spellEnd"/>
      <w:r w:rsidRPr="00F27C99">
        <w:rPr>
          <w:rFonts w:ascii="Garamond" w:hAnsi="Garamond" w:cs="Calibri"/>
          <w:i/>
          <w:sz w:val="20"/>
          <w:szCs w:val="20"/>
        </w:rPr>
        <w:t xml:space="preserve">, sed non </w:t>
      </w:r>
      <w:proofErr w:type="spellStart"/>
      <w:r w:rsidRPr="00F27C99">
        <w:rPr>
          <w:rFonts w:ascii="Garamond" w:hAnsi="Garamond" w:cs="Calibri"/>
          <w:i/>
          <w:sz w:val="20"/>
          <w:szCs w:val="20"/>
        </w:rPr>
        <w:t>est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huiusmodi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compensatio</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admissa</w:t>
      </w:r>
      <w:proofErr w:type="spellEnd"/>
      <w:r w:rsidRPr="00F27C99">
        <w:rPr>
          <w:rFonts w:ascii="Garamond" w:hAnsi="Garamond" w:cs="Calibri"/>
          <w:i/>
          <w:sz w:val="20"/>
          <w:szCs w:val="20"/>
        </w:rPr>
        <w:t xml:space="preserve">; ideo si </w:t>
      </w:r>
      <w:proofErr w:type="spellStart"/>
      <w:r w:rsidRPr="00F27C99">
        <w:rPr>
          <w:rFonts w:ascii="Garamond" w:hAnsi="Garamond" w:cs="Calibri"/>
          <w:i/>
          <w:sz w:val="20"/>
          <w:szCs w:val="20"/>
        </w:rPr>
        <w:t>maritum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velit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reus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adulterii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lenocinii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reum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facere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semel</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delatus</w:t>
      </w:r>
      <w:proofErr w:type="spellEnd"/>
      <w:r w:rsidRPr="00F27C99">
        <w:rPr>
          <w:rFonts w:ascii="Garamond" w:hAnsi="Garamond" w:cs="Calibri"/>
          <w:i/>
          <w:sz w:val="20"/>
          <w:szCs w:val="20"/>
        </w:rPr>
        <w:t xml:space="preserve"> non </w:t>
      </w:r>
      <w:proofErr w:type="spellStart"/>
      <w:r w:rsidRPr="00F27C99">
        <w:rPr>
          <w:rFonts w:ascii="Garamond" w:hAnsi="Garamond" w:cs="Calibri"/>
          <w:i/>
          <w:sz w:val="20"/>
          <w:szCs w:val="20"/>
        </w:rPr>
        <w:t>audietur</w:t>
      </w:r>
      <w:proofErr w:type="spellEnd"/>
      <w:r w:rsidRPr="00F27C99">
        <w:rPr>
          <w:rFonts w:ascii="Garamond" w:hAnsi="Garamond" w:cs="Calibri"/>
          <w:i/>
          <w:sz w:val="20"/>
          <w:szCs w:val="20"/>
        </w:rPr>
        <w:t>”)</w:t>
      </w:r>
      <w:r w:rsidRPr="00F27C99">
        <w:rPr>
          <w:rFonts w:ascii="Garamond" w:hAnsi="Garamond" w:cs="Calibri"/>
          <w:sz w:val="20"/>
          <w:szCs w:val="20"/>
        </w:rPr>
        <w:t>; D. 50, 17, 154 (“</w:t>
      </w:r>
      <w:proofErr w:type="spellStart"/>
      <w:r w:rsidRPr="00F27C99">
        <w:rPr>
          <w:rFonts w:ascii="Garamond" w:hAnsi="Garamond" w:cs="Calibri"/>
          <w:i/>
          <w:sz w:val="20"/>
          <w:szCs w:val="20"/>
        </w:rPr>
        <w:t>Quum</w:t>
      </w:r>
      <w:proofErr w:type="spellEnd"/>
      <w:r w:rsidRPr="00F27C99">
        <w:rPr>
          <w:rFonts w:ascii="Garamond" w:hAnsi="Garamond" w:cs="Calibri"/>
          <w:i/>
          <w:sz w:val="20"/>
          <w:szCs w:val="20"/>
        </w:rPr>
        <w:t xml:space="preserve"> par </w:t>
      </w:r>
      <w:proofErr w:type="spellStart"/>
      <w:r w:rsidRPr="00F27C99">
        <w:rPr>
          <w:rFonts w:ascii="Garamond" w:hAnsi="Garamond" w:cs="Calibri"/>
          <w:i/>
          <w:sz w:val="20"/>
          <w:szCs w:val="20"/>
        </w:rPr>
        <w:t>delictum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duorum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semper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oneratur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petitor</w:t>
      </w:r>
      <w:proofErr w:type="spellEnd"/>
      <w:r w:rsidRPr="00F27C99">
        <w:rPr>
          <w:rFonts w:ascii="Garamond" w:hAnsi="Garamond" w:cs="Calibri"/>
          <w:i/>
          <w:sz w:val="20"/>
          <w:szCs w:val="20"/>
        </w:rPr>
        <w:t xml:space="preserve">, et </w:t>
      </w:r>
      <w:proofErr w:type="spellStart"/>
      <w:r w:rsidRPr="00F27C99">
        <w:rPr>
          <w:rFonts w:ascii="Garamond" w:hAnsi="Garamond" w:cs="Calibri"/>
          <w:i/>
          <w:sz w:val="20"/>
          <w:szCs w:val="20"/>
        </w:rPr>
        <w:t>melior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habetur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possessoris</w:t>
      </w:r>
      <w:proofErr w:type="spellEnd"/>
      <w:r w:rsidRPr="00F27C99">
        <w:rPr>
          <w:rFonts w:ascii="Garamond" w:hAnsi="Garamond" w:cs="Calibri"/>
          <w:i/>
          <w:sz w:val="20"/>
          <w:szCs w:val="20"/>
        </w:rPr>
        <w:t xml:space="preserve"> causa, </w:t>
      </w:r>
      <w:proofErr w:type="spellStart"/>
      <w:r w:rsidRPr="00F27C99">
        <w:rPr>
          <w:rFonts w:ascii="Garamond" w:hAnsi="Garamond" w:cs="Calibri"/>
          <w:i/>
          <w:sz w:val="20"/>
          <w:szCs w:val="20"/>
        </w:rPr>
        <w:t>sicut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fit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quum</w:t>
      </w:r>
      <w:proofErr w:type="spellEnd"/>
      <w:r w:rsidRPr="00F27C99">
        <w:rPr>
          <w:rFonts w:ascii="Garamond" w:hAnsi="Garamond" w:cs="Calibri"/>
          <w:i/>
          <w:sz w:val="20"/>
          <w:szCs w:val="20"/>
        </w:rPr>
        <w:t xml:space="preserve"> de dolo </w:t>
      </w:r>
      <w:proofErr w:type="spellStart"/>
      <w:r w:rsidRPr="00F27C99">
        <w:rPr>
          <w:rFonts w:ascii="Garamond" w:hAnsi="Garamond" w:cs="Calibri"/>
          <w:i/>
          <w:sz w:val="20"/>
          <w:szCs w:val="20"/>
        </w:rPr>
        <w:t>excipitur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petitoris</w:t>
      </w:r>
      <w:proofErr w:type="spellEnd"/>
      <w:r w:rsidRPr="00F27C99">
        <w:rPr>
          <w:rFonts w:ascii="Garamond" w:hAnsi="Garamond" w:cs="Calibri"/>
          <w:i/>
          <w:sz w:val="20"/>
          <w:szCs w:val="20"/>
        </w:rPr>
        <w:t xml:space="preserve">; neque </w:t>
      </w:r>
      <w:proofErr w:type="spellStart"/>
      <w:r w:rsidRPr="00F27C99">
        <w:rPr>
          <w:rFonts w:ascii="Garamond" w:hAnsi="Garamond" w:cs="Calibri"/>
          <w:i/>
          <w:sz w:val="20"/>
          <w:szCs w:val="20"/>
        </w:rPr>
        <w:t>enim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datur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talis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replication</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petitori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aut</w:t>
      </w:r>
      <w:proofErr w:type="spellEnd"/>
      <w:r w:rsidRPr="00F27C99">
        <w:rPr>
          <w:rFonts w:ascii="Garamond" w:hAnsi="Garamond" w:cs="Calibri"/>
          <w:i/>
          <w:sz w:val="20"/>
          <w:szCs w:val="20"/>
        </w:rPr>
        <w:t xml:space="preserve"> si </w:t>
      </w:r>
      <w:proofErr w:type="spellStart"/>
      <w:r w:rsidRPr="00F27C99">
        <w:rPr>
          <w:rFonts w:ascii="Garamond" w:hAnsi="Garamond" w:cs="Calibri"/>
          <w:i/>
          <w:sz w:val="20"/>
          <w:szCs w:val="20"/>
        </w:rPr>
        <w:t>rei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quoque</w:t>
      </w:r>
      <w:proofErr w:type="spellEnd"/>
      <w:r w:rsidRPr="00F27C99">
        <w:rPr>
          <w:rFonts w:ascii="Garamond" w:hAnsi="Garamond" w:cs="Calibri"/>
          <w:i/>
          <w:sz w:val="20"/>
          <w:szCs w:val="20"/>
        </w:rPr>
        <w:t xml:space="preserve"> in </w:t>
      </w:r>
      <w:proofErr w:type="spellStart"/>
      <w:r w:rsidRPr="00F27C99">
        <w:rPr>
          <w:rFonts w:ascii="Garamond" w:hAnsi="Garamond" w:cs="Calibri"/>
          <w:i/>
          <w:sz w:val="20"/>
          <w:szCs w:val="20"/>
        </w:rPr>
        <w:t>ea</w:t>
      </w:r>
      <w:proofErr w:type="spellEnd"/>
      <w:r w:rsidRPr="00F27C99">
        <w:rPr>
          <w:rFonts w:ascii="Garamond" w:hAnsi="Garamond" w:cs="Calibri"/>
          <w:i/>
          <w:sz w:val="20"/>
          <w:szCs w:val="20"/>
        </w:rPr>
        <w:t xml:space="preserve"> re dolo </w:t>
      </w:r>
      <w:proofErr w:type="spellStart"/>
      <w:r w:rsidRPr="00F27C99">
        <w:rPr>
          <w:rFonts w:ascii="Garamond" w:hAnsi="Garamond" w:cs="Calibri"/>
          <w:i/>
          <w:sz w:val="20"/>
          <w:szCs w:val="20"/>
        </w:rPr>
        <w:t>actum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sit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Illi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debet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permitti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poenam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petere</w:t>
      </w:r>
      <w:proofErr w:type="spellEnd"/>
      <w:r w:rsidRPr="00F27C99">
        <w:rPr>
          <w:rFonts w:ascii="Garamond" w:hAnsi="Garamond" w:cs="Calibri"/>
          <w:i/>
          <w:sz w:val="20"/>
          <w:szCs w:val="20"/>
        </w:rPr>
        <w:t xml:space="preserve">, qui in </w:t>
      </w:r>
      <w:proofErr w:type="spellStart"/>
      <w:r w:rsidRPr="00F27C99">
        <w:rPr>
          <w:rFonts w:ascii="Garamond" w:hAnsi="Garamond" w:cs="Calibri"/>
          <w:i/>
          <w:sz w:val="20"/>
          <w:szCs w:val="20"/>
        </w:rPr>
        <w:t>ipsam</w:t>
      </w:r>
      <w:proofErr w:type="spellEnd"/>
      <w:r w:rsidRPr="00F27C99">
        <w:rPr>
          <w:rFonts w:ascii="Garamond" w:hAnsi="Garamond" w:cs="Calibri"/>
          <w:i/>
          <w:sz w:val="20"/>
          <w:szCs w:val="20"/>
        </w:rPr>
        <w:t xml:space="preserve"> non </w:t>
      </w:r>
      <w:proofErr w:type="spellStart"/>
      <w:r w:rsidRPr="00F27C99">
        <w:rPr>
          <w:rFonts w:ascii="Garamond" w:hAnsi="Garamond" w:cs="Calibri"/>
          <w:i/>
          <w:sz w:val="20"/>
          <w:szCs w:val="20"/>
        </w:rPr>
        <w:t>incidit</w:t>
      </w:r>
      <w:proofErr w:type="spellEnd"/>
      <w:r w:rsidRPr="00F27C99">
        <w:rPr>
          <w:rFonts w:ascii="Garamond" w:hAnsi="Garamond" w:cs="Calibri"/>
          <w:i/>
          <w:sz w:val="20"/>
          <w:szCs w:val="20"/>
        </w:rPr>
        <w:t>.”</w:t>
      </w:r>
      <w:r w:rsidRPr="00F27C99">
        <w:rPr>
          <w:rFonts w:ascii="Garamond" w:hAnsi="Garamond" w:cs="Calibri"/>
          <w:sz w:val="20"/>
          <w:szCs w:val="20"/>
        </w:rPr>
        <w:t xml:space="preserve"> ), D. 27, 3, 1, 14 (“</w:t>
      </w:r>
      <w:proofErr w:type="spellStart"/>
      <w:r w:rsidRPr="00F27C99">
        <w:rPr>
          <w:rFonts w:ascii="Garamond" w:hAnsi="Garamond" w:cs="Calibri"/>
          <w:i/>
          <w:sz w:val="20"/>
          <w:szCs w:val="20"/>
        </w:rPr>
        <w:t>Plane</w:t>
      </w:r>
      <w:proofErr w:type="spellEnd"/>
      <w:r w:rsidRPr="00F27C99">
        <w:rPr>
          <w:rFonts w:ascii="Garamond" w:hAnsi="Garamond" w:cs="Calibri"/>
          <w:i/>
          <w:sz w:val="20"/>
          <w:szCs w:val="20"/>
        </w:rPr>
        <w:t xml:space="preserve"> si ex dolo </w:t>
      </w:r>
      <w:proofErr w:type="spellStart"/>
      <w:r w:rsidRPr="00F27C99">
        <w:rPr>
          <w:rFonts w:ascii="Garamond" w:hAnsi="Garamond" w:cs="Calibri"/>
          <w:i/>
          <w:sz w:val="20"/>
          <w:szCs w:val="20"/>
        </w:rPr>
        <w:t>communi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conventus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praestiterit</w:t>
      </w:r>
      <w:proofErr w:type="spellEnd"/>
      <w:r w:rsidRPr="00F27C99">
        <w:rPr>
          <w:rFonts w:ascii="Garamond" w:hAnsi="Garamond" w:cs="Calibri"/>
          <w:i/>
          <w:sz w:val="20"/>
          <w:szCs w:val="20"/>
        </w:rPr>
        <w:t xml:space="preserve"> tutor, neque </w:t>
      </w:r>
      <w:proofErr w:type="spellStart"/>
      <w:r w:rsidRPr="00F27C99">
        <w:rPr>
          <w:rFonts w:ascii="Garamond" w:hAnsi="Garamond" w:cs="Calibri"/>
          <w:i/>
          <w:sz w:val="20"/>
          <w:szCs w:val="20"/>
        </w:rPr>
        <w:t>mandandae</w:t>
      </w:r>
      <w:proofErr w:type="spellEnd"/>
      <w:r w:rsidRPr="00F27C99">
        <w:rPr>
          <w:rFonts w:ascii="Garamond" w:hAnsi="Garamond" w:cs="Calibri"/>
          <w:i/>
          <w:sz w:val="20"/>
          <w:szCs w:val="20"/>
        </w:rPr>
        <w:t xml:space="preserve"> sunt </w:t>
      </w:r>
      <w:proofErr w:type="spellStart"/>
      <w:r w:rsidRPr="00F27C99">
        <w:rPr>
          <w:rFonts w:ascii="Garamond" w:hAnsi="Garamond" w:cs="Calibri"/>
          <w:i/>
          <w:sz w:val="20"/>
          <w:szCs w:val="20"/>
        </w:rPr>
        <w:t>actiones</w:t>
      </w:r>
      <w:proofErr w:type="spellEnd"/>
      <w:r w:rsidRPr="00F27C99">
        <w:rPr>
          <w:rFonts w:ascii="Garamond" w:hAnsi="Garamond" w:cs="Calibri"/>
          <w:i/>
          <w:sz w:val="20"/>
          <w:szCs w:val="20"/>
        </w:rPr>
        <w:t xml:space="preserve">, neque </w:t>
      </w:r>
      <w:proofErr w:type="spellStart"/>
      <w:r w:rsidRPr="00F27C99">
        <w:rPr>
          <w:rFonts w:ascii="Garamond" w:hAnsi="Garamond" w:cs="Calibri"/>
          <w:i/>
          <w:sz w:val="20"/>
          <w:szCs w:val="20"/>
        </w:rPr>
        <w:t>utilis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competit</w:t>
      </w:r>
      <w:proofErr w:type="spellEnd"/>
      <w:r w:rsidRPr="00F27C99">
        <w:rPr>
          <w:rFonts w:ascii="Garamond" w:hAnsi="Garamond" w:cs="Calibri"/>
          <w:i/>
          <w:sz w:val="20"/>
          <w:szCs w:val="20"/>
        </w:rPr>
        <w:t xml:space="preserve">, quia </w:t>
      </w:r>
      <w:proofErr w:type="spellStart"/>
      <w:r w:rsidRPr="00F27C99">
        <w:rPr>
          <w:rFonts w:ascii="Garamond" w:hAnsi="Garamond" w:cs="Calibri"/>
          <w:i/>
          <w:sz w:val="20"/>
          <w:szCs w:val="20"/>
        </w:rPr>
        <w:t>proprii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delicti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poenam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subit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quae</w:t>
      </w:r>
      <w:proofErr w:type="spellEnd"/>
      <w:r w:rsidRPr="00F27C99">
        <w:rPr>
          <w:rFonts w:ascii="Garamond" w:hAnsi="Garamond" w:cs="Calibri"/>
          <w:i/>
          <w:sz w:val="20"/>
          <w:szCs w:val="20"/>
        </w:rPr>
        <w:t xml:space="preserve"> res </w:t>
      </w:r>
      <w:proofErr w:type="spellStart"/>
      <w:r w:rsidRPr="00F27C99">
        <w:rPr>
          <w:rFonts w:ascii="Garamond" w:hAnsi="Garamond" w:cs="Calibri"/>
          <w:i/>
          <w:sz w:val="20"/>
          <w:szCs w:val="20"/>
        </w:rPr>
        <w:t>indignum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fecit</w:t>
      </w:r>
      <w:proofErr w:type="spellEnd"/>
      <w:r w:rsidRPr="00F27C99">
        <w:rPr>
          <w:rFonts w:ascii="Garamond" w:hAnsi="Garamond" w:cs="Calibri"/>
          <w:i/>
          <w:sz w:val="20"/>
          <w:szCs w:val="20"/>
        </w:rPr>
        <w:t xml:space="preserve">, ut a </w:t>
      </w:r>
      <w:proofErr w:type="spellStart"/>
      <w:r w:rsidRPr="00F27C99">
        <w:rPr>
          <w:rFonts w:ascii="Garamond" w:hAnsi="Garamond" w:cs="Calibri"/>
          <w:i/>
          <w:sz w:val="20"/>
          <w:szCs w:val="20"/>
        </w:rPr>
        <w:t>ceteris</w:t>
      </w:r>
      <w:proofErr w:type="spellEnd"/>
      <w:r w:rsidRPr="00F27C99">
        <w:rPr>
          <w:rFonts w:ascii="Garamond" w:hAnsi="Garamond" w:cs="Calibri"/>
          <w:i/>
          <w:sz w:val="20"/>
          <w:szCs w:val="20"/>
        </w:rPr>
        <w:t xml:space="preserve"> quid </w:t>
      </w:r>
      <w:proofErr w:type="spellStart"/>
      <w:r w:rsidRPr="00F27C99">
        <w:rPr>
          <w:rFonts w:ascii="Garamond" w:hAnsi="Garamond" w:cs="Calibri"/>
          <w:i/>
          <w:sz w:val="20"/>
          <w:szCs w:val="20"/>
        </w:rPr>
        <w:t>consequatur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doli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participibus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nec</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enim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ulla</w:t>
      </w:r>
      <w:proofErr w:type="spellEnd"/>
      <w:r w:rsidRPr="00F27C99">
        <w:rPr>
          <w:rFonts w:ascii="Garamond" w:hAnsi="Garamond" w:cs="Calibri"/>
          <w:i/>
          <w:sz w:val="20"/>
          <w:szCs w:val="20"/>
        </w:rPr>
        <w:t xml:space="preserve"> societas </w:t>
      </w:r>
      <w:proofErr w:type="spellStart"/>
      <w:r w:rsidRPr="00F27C99">
        <w:rPr>
          <w:rFonts w:ascii="Garamond" w:hAnsi="Garamond" w:cs="Calibri"/>
          <w:i/>
          <w:sz w:val="20"/>
          <w:szCs w:val="20"/>
        </w:rPr>
        <w:t>maleficiorum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vel</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communicatio</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iusta</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damni</w:t>
      </w:r>
      <w:proofErr w:type="spellEnd"/>
      <w:r w:rsidRPr="00F27C99">
        <w:rPr>
          <w:rFonts w:ascii="Garamond" w:hAnsi="Garamond" w:cs="Calibri"/>
          <w:i/>
          <w:sz w:val="20"/>
          <w:szCs w:val="20"/>
        </w:rPr>
        <w:t xml:space="preserve"> ex maleficio </w:t>
      </w:r>
      <w:proofErr w:type="spellStart"/>
      <w:r w:rsidRPr="00F27C99">
        <w:rPr>
          <w:rFonts w:ascii="Garamond" w:hAnsi="Garamond" w:cs="Calibri"/>
          <w:i/>
          <w:sz w:val="20"/>
          <w:szCs w:val="20"/>
        </w:rPr>
        <w:t>est</w:t>
      </w:r>
      <w:proofErr w:type="spellEnd"/>
      <w:r w:rsidRPr="00F27C99">
        <w:rPr>
          <w:rFonts w:ascii="Garamond" w:hAnsi="Garamond" w:cs="Calibri"/>
          <w:sz w:val="20"/>
          <w:szCs w:val="20"/>
        </w:rPr>
        <w:t>.”), D. 12, 5, 3 (“</w:t>
      </w:r>
      <w:proofErr w:type="spellStart"/>
      <w:r w:rsidRPr="00F27C99">
        <w:rPr>
          <w:rFonts w:ascii="Garamond" w:hAnsi="Garamond" w:cs="Calibri"/>
          <w:i/>
          <w:sz w:val="20"/>
          <w:szCs w:val="20"/>
        </w:rPr>
        <w:t>Ubi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autem</w:t>
      </w:r>
      <w:proofErr w:type="spellEnd"/>
      <w:r w:rsidRPr="00F27C99">
        <w:rPr>
          <w:rFonts w:ascii="Garamond" w:hAnsi="Garamond" w:cs="Calibri"/>
          <w:i/>
          <w:sz w:val="20"/>
          <w:szCs w:val="20"/>
        </w:rPr>
        <w:t xml:space="preserve"> et </w:t>
      </w:r>
      <w:proofErr w:type="spellStart"/>
      <w:r w:rsidRPr="00F27C99">
        <w:rPr>
          <w:rFonts w:ascii="Garamond" w:hAnsi="Garamond" w:cs="Calibri"/>
          <w:i/>
          <w:sz w:val="20"/>
          <w:szCs w:val="20"/>
        </w:rPr>
        <w:t>dantis</w:t>
      </w:r>
      <w:proofErr w:type="spellEnd"/>
      <w:r w:rsidRPr="00F27C99">
        <w:rPr>
          <w:rFonts w:ascii="Garamond" w:hAnsi="Garamond" w:cs="Calibri"/>
          <w:i/>
          <w:sz w:val="20"/>
          <w:szCs w:val="20"/>
        </w:rPr>
        <w:t xml:space="preserve">, et </w:t>
      </w:r>
      <w:proofErr w:type="spellStart"/>
      <w:r w:rsidRPr="00F27C99">
        <w:rPr>
          <w:rFonts w:ascii="Garamond" w:hAnsi="Garamond" w:cs="Calibri"/>
          <w:i/>
          <w:sz w:val="20"/>
          <w:szCs w:val="20"/>
        </w:rPr>
        <w:t>accipientis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turpitudo</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versatur</w:t>
      </w:r>
      <w:proofErr w:type="spellEnd"/>
      <w:r w:rsidRPr="00F27C99">
        <w:rPr>
          <w:rFonts w:ascii="Garamond" w:hAnsi="Garamond" w:cs="Calibri"/>
          <w:i/>
          <w:sz w:val="20"/>
          <w:szCs w:val="20"/>
        </w:rPr>
        <w:t xml:space="preserve">, non </w:t>
      </w:r>
      <w:proofErr w:type="spellStart"/>
      <w:r w:rsidRPr="00F27C99">
        <w:rPr>
          <w:rFonts w:ascii="Garamond" w:hAnsi="Garamond" w:cs="Calibri"/>
          <w:i/>
          <w:sz w:val="20"/>
          <w:szCs w:val="20"/>
        </w:rPr>
        <w:t>posse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repeti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dicimus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veluti</w:t>
      </w:r>
      <w:proofErr w:type="spellEnd"/>
      <w:r w:rsidRPr="00F27C99">
        <w:rPr>
          <w:rFonts w:ascii="Garamond" w:hAnsi="Garamond" w:cs="Calibri"/>
          <w:i/>
          <w:sz w:val="20"/>
          <w:szCs w:val="20"/>
        </w:rPr>
        <w:t xml:space="preserve"> si pecunia </w:t>
      </w:r>
      <w:proofErr w:type="spellStart"/>
      <w:r w:rsidRPr="00F27C99">
        <w:rPr>
          <w:rFonts w:ascii="Garamond" w:hAnsi="Garamond" w:cs="Calibri"/>
          <w:i/>
          <w:sz w:val="20"/>
          <w:szCs w:val="20"/>
        </w:rPr>
        <w:t>detur</w:t>
      </w:r>
      <w:proofErr w:type="spellEnd"/>
      <w:r w:rsidRPr="00F27C99">
        <w:rPr>
          <w:rFonts w:ascii="Garamond" w:hAnsi="Garamond" w:cs="Calibri"/>
          <w:i/>
          <w:sz w:val="20"/>
          <w:szCs w:val="20"/>
        </w:rPr>
        <w:t xml:space="preserve">, ut </w:t>
      </w:r>
      <w:proofErr w:type="spellStart"/>
      <w:r w:rsidRPr="00F27C99">
        <w:rPr>
          <w:rFonts w:ascii="Garamond" w:hAnsi="Garamond" w:cs="Calibri"/>
          <w:i/>
          <w:sz w:val="20"/>
          <w:szCs w:val="20"/>
        </w:rPr>
        <w:t>male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iudicetur</w:t>
      </w:r>
      <w:proofErr w:type="spellEnd"/>
      <w:r w:rsidRPr="00F27C99">
        <w:rPr>
          <w:rFonts w:ascii="Garamond" w:hAnsi="Garamond" w:cs="Calibri"/>
          <w:i/>
          <w:sz w:val="20"/>
          <w:szCs w:val="20"/>
        </w:rPr>
        <w:t>”</w:t>
      </w:r>
      <w:r w:rsidRPr="00F27C99">
        <w:rPr>
          <w:rFonts w:ascii="Garamond" w:hAnsi="Garamond" w:cs="Calibri"/>
          <w:sz w:val="20"/>
          <w:szCs w:val="20"/>
        </w:rPr>
        <w:t xml:space="preserve">), y D. 44, 4, 4, 13 </w:t>
      </w:r>
      <w:r w:rsidRPr="00F27C99">
        <w:rPr>
          <w:rFonts w:ascii="Garamond" w:hAnsi="Garamond" w:cs="Calibri"/>
          <w:i/>
          <w:sz w:val="20"/>
          <w:szCs w:val="20"/>
        </w:rPr>
        <w:t xml:space="preserve">( “Marcellus </w:t>
      </w:r>
      <w:proofErr w:type="spellStart"/>
      <w:r w:rsidRPr="00F27C99">
        <w:rPr>
          <w:rFonts w:ascii="Garamond" w:hAnsi="Garamond" w:cs="Calibri"/>
          <w:i/>
          <w:sz w:val="20"/>
          <w:szCs w:val="20"/>
        </w:rPr>
        <w:t>ait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adversus</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doli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exceptionem</w:t>
      </w:r>
      <w:proofErr w:type="spellEnd"/>
      <w:r w:rsidRPr="00F27C99">
        <w:rPr>
          <w:rFonts w:ascii="Garamond" w:hAnsi="Garamond" w:cs="Calibri"/>
          <w:i/>
          <w:sz w:val="20"/>
          <w:szCs w:val="20"/>
        </w:rPr>
        <w:t xml:space="preserve"> non </w:t>
      </w:r>
      <w:proofErr w:type="spellStart"/>
      <w:r w:rsidRPr="00F27C99">
        <w:rPr>
          <w:rFonts w:ascii="Garamond" w:hAnsi="Garamond" w:cs="Calibri"/>
          <w:i/>
          <w:sz w:val="20"/>
          <w:szCs w:val="20"/>
        </w:rPr>
        <w:t>dari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replicationem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doli</w:t>
      </w:r>
      <w:proofErr w:type="spellEnd"/>
      <w:r w:rsidRPr="00F27C99">
        <w:rPr>
          <w:rFonts w:ascii="Garamond" w:hAnsi="Garamond" w:cs="Calibri"/>
          <w:i/>
          <w:sz w:val="20"/>
          <w:szCs w:val="20"/>
        </w:rPr>
        <w:t xml:space="preserve">. Labeo </w:t>
      </w:r>
      <w:proofErr w:type="spellStart"/>
      <w:r w:rsidRPr="00F27C99">
        <w:rPr>
          <w:rFonts w:ascii="Garamond" w:hAnsi="Garamond" w:cs="Calibri"/>
          <w:i/>
          <w:sz w:val="20"/>
          <w:szCs w:val="20"/>
        </w:rPr>
        <w:t>quoque</w:t>
      </w:r>
      <w:proofErr w:type="spellEnd"/>
      <w:r w:rsidRPr="00F27C99">
        <w:rPr>
          <w:rFonts w:ascii="Garamond" w:hAnsi="Garamond" w:cs="Calibri"/>
          <w:i/>
          <w:sz w:val="20"/>
          <w:szCs w:val="20"/>
        </w:rPr>
        <w:t xml:space="preserve"> in </w:t>
      </w:r>
      <w:proofErr w:type="spellStart"/>
      <w:r w:rsidRPr="00F27C99">
        <w:rPr>
          <w:rFonts w:ascii="Garamond" w:hAnsi="Garamond" w:cs="Calibri"/>
          <w:i/>
          <w:sz w:val="20"/>
          <w:szCs w:val="20"/>
        </w:rPr>
        <w:t>eadem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opinione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ait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enim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iniquum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esse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communem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malitiam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petitori</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quidem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praemio</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esse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ei</w:t>
      </w:r>
      <w:proofErr w:type="spellEnd"/>
      <w:r w:rsidRPr="00F27C99">
        <w:rPr>
          <w:rFonts w:ascii="Garamond" w:hAnsi="Garamond" w:cs="Calibri"/>
          <w:i/>
          <w:sz w:val="20"/>
          <w:szCs w:val="20"/>
        </w:rPr>
        <w:t xml:space="preserve"> vero, cum quo </w:t>
      </w:r>
      <w:proofErr w:type="spellStart"/>
      <w:r w:rsidRPr="00F27C99">
        <w:rPr>
          <w:rFonts w:ascii="Garamond" w:hAnsi="Garamond" w:cs="Calibri"/>
          <w:i/>
          <w:sz w:val="20"/>
          <w:szCs w:val="20"/>
        </w:rPr>
        <w:t>ageretur</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poenae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esse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longe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aequum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sit</w:t>
      </w:r>
      <w:proofErr w:type="spellEnd"/>
      <w:r w:rsidRPr="00F27C99">
        <w:rPr>
          <w:rFonts w:ascii="Garamond" w:hAnsi="Garamond" w:cs="Calibri"/>
          <w:i/>
          <w:sz w:val="20"/>
          <w:szCs w:val="20"/>
        </w:rPr>
        <w:t xml:space="preserve">, ex </w:t>
      </w:r>
      <w:proofErr w:type="spellStart"/>
      <w:r w:rsidRPr="00F27C99">
        <w:rPr>
          <w:rFonts w:ascii="Garamond" w:hAnsi="Garamond" w:cs="Calibri"/>
          <w:i/>
          <w:sz w:val="20"/>
          <w:szCs w:val="20"/>
        </w:rPr>
        <w:t>eo</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quod</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perfide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gestum</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est</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actorem</w:t>
      </w:r>
      <w:proofErr w:type="spellEnd"/>
      <w:r w:rsidRPr="00F27C99">
        <w:rPr>
          <w:rFonts w:ascii="Garamond" w:hAnsi="Garamond" w:cs="Calibri"/>
          <w:i/>
          <w:sz w:val="20"/>
          <w:szCs w:val="20"/>
        </w:rPr>
        <w:t xml:space="preserve"> nihil </w:t>
      </w:r>
      <w:proofErr w:type="spellStart"/>
      <w:r w:rsidRPr="00F27C99">
        <w:rPr>
          <w:rFonts w:ascii="Garamond" w:hAnsi="Garamond" w:cs="Calibri"/>
          <w:i/>
          <w:sz w:val="20"/>
          <w:szCs w:val="20"/>
        </w:rPr>
        <w:t>consequi</w:t>
      </w:r>
      <w:proofErr w:type="spellEnd"/>
      <w:r w:rsidRPr="00F27C99">
        <w:rPr>
          <w:rFonts w:ascii="Garamond" w:hAnsi="Garamond" w:cs="Calibri"/>
          <w:i/>
          <w:sz w:val="20"/>
          <w:szCs w:val="20"/>
        </w:rPr>
        <w:t>”.)</w:t>
      </w:r>
      <w:r w:rsidRPr="00F27C99">
        <w:rPr>
          <w:rFonts w:ascii="Garamond" w:hAnsi="Garamond" w:cs="Calibri"/>
          <w:sz w:val="20"/>
          <w:szCs w:val="20"/>
        </w:rPr>
        <w:t xml:space="preserve">  </w:t>
      </w:r>
    </w:p>
  </w:footnote>
  <w:footnote w:id="55">
    <w:p w14:paraId="4088D7F2" w14:textId="62AE67C1" w:rsidR="003A3B32" w:rsidRPr="00F27C99" w:rsidRDefault="003A3B32" w:rsidP="00A84863">
      <w:pPr>
        <w:pStyle w:val="Textonotapie"/>
        <w:contextualSpacing/>
        <w:jc w:val="both"/>
        <w:rPr>
          <w:rFonts w:ascii="Garamond" w:hAnsi="Garamond" w:cs="Calibri"/>
          <w:highlight w:val="darkCyan"/>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 xml:space="preserve">cit. (n. 18), p. 9. </w:t>
      </w:r>
    </w:p>
  </w:footnote>
  <w:footnote w:id="56">
    <w:p w14:paraId="5CD12678" w14:textId="43681678"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rPr>
        <w:t>Solazzi</w:t>
      </w:r>
      <w:proofErr w:type="spellEnd"/>
      <w:r w:rsidRPr="00F27C99">
        <w:rPr>
          <w:rFonts w:ascii="Garamond" w:hAnsi="Garamond" w:cs="Calibri"/>
        </w:rPr>
        <w:t>, Siro,</w:t>
      </w:r>
      <w:r w:rsidRPr="00F27C99">
        <w:rPr>
          <w:rFonts w:ascii="Garamond" w:hAnsi="Garamond" w:cs="Calibri"/>
          <w:lang w:val="es-MX"/>
        </w:rPr>
        <w:t xml:space="preserve"> cit. (n. </w:t>
      </w:r>
      <w:r w:rsidR="00D05395">
        <w:rPr>
          <w:rFonts w:ascii="Garamond" w:hAnsi="Garamond" w:cs="Calibri"/>
          <w:lang w:val="es-MX"/>
        </w:rPr>
        <w:t>48</w:t>
      </w:r>
      <w:r w:rsidRPr="00F27C99">
        <w:rPr>
          <w:rFonts w:ascii="Garamond" w:hAnsi="Garamond" w:cs="Calibri"/>
          <w:lang w:val="es-MX"/>
        </w:rPr>
        <w:t xml:space="preserve">), p. 209. </w:t>
      </w:r>
    </w:p>
  </w:footnote>
  <w:footnote w:id="57">
    <w:p w14:paraId="5EBDB557" w14:textId="6C98A7EE" w:rsidR="003A3B32" w:rsidRPr="00F27C99" w:rsidRDefault="003A3B32" w:rsidP="00A84863">
      <w:pPr>
        <w:pStyle w:val="Textonotapie"/>
        <w:contextualSpacing/>
        <w:jc w:val="both"/>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Pr="00F27C99">
        <w:rPr>
          <w:rFonts w:ascii="Garamond" w:hAnsi="Garamond"/>
          <w:lang w:val="es-MX"/>
        </w:rPr>
        <w:t xml:space="preserve">Hay que aclarar </w:t>
      </w:r>
      <w:proofErr w:type="gramStart"/>
      <w:r w:rsidRPr="00F27C99">
        <w:rPr>
          <w:rFonts w:ascii="Garamond" w:hAnsi="Garamond"/>
          <w:lang w:val="es-MX"/>
        </w:rPr>
        <w:t>que</w:t>
      </w:r>
      <w:proofErr w:type="gramEnd"/>
      <w:r w:rsidRPr="00F27C99">
        <w:rPr>
          <w:rFonts w:ascii="Garamond" w:hAnsi="Garamond"/>
          <w:lang w:val="es-MX"/>
        </w:rPr>
        <w:t xml:space="preserve"> para los romanos, los delitos podían ser públicos o privados, según se trate de actos que ofenden al Estado o a un particular. Los primeros eran castigados con penas públicas (corporal o pecuniaria) y eran llamados </w:t>
      </w:r>
      <w:r w:rsidRPr="00F27C99">
        <w:rPr>
          <w:rFonts w:ascii="Garamond" w:hAnsi="Garamond"/>
          <w:i/>
          <w:lang w:val="es-MX"/>
        </w:rPr>
        <w:t>crimina</w:t>
      </w:r>
      <w:r w:rsidRPr="00F27C99">
        <w:rPr>
          <w:rFonts w:ascii="Garamond" w:hAnsi="Garamond"/>
          <w:lang w:val="es-MX"/>
        </w:rPr>
        <w:t xml:space="preserve">; mientras que los segundos eran castigados con penas privadas pecuniarias y se conocían como </w:t>
      </w:r>
      <w:proofErr w:type="spellStart"/>
      <w:r w:rsidRPr="00F27C99">
        <w:rPr>
          <w:rFonts w:ascii="Garamond" w:hAnsi="Garamond"/>
          <w:i/>
          <w:lang w:val="es-MX"/>
        </w:rPr>
        <w:t>delictia</w:t>
      </w:r>
      <w:proofErr w:type="spellEnd"/>
      <w:r w:rsidRPr="00F27C99">
        <w:rPr>
          <w:rFonts w:ascii="Garamond" w:hAnsi="Garamond"/>
          <w:lang w:val="es-MX"/>
        </w:rPr>
        <w:t xml:space="preserve"> o </w:t>
      </w:r>
      <w:r w:rsidRPr="00F27C99">
        <w:rPr>
          <w:rFonts w:ascii="Garamond" w:hAnsi="Garamond"/>
          <w:i/>
          <w:lang w:val="es-MX"/>
        </w:rPr>
        <w:t>maleficia</w:t>
      </w:r>
      <w:r w:rsidRPr="00F27C99">
        <w:rPr>
          <w:rFonts w:ascii="Garamond" w:hAnsi="Garamond"/>
          <w:lang w:val="es-MX"/>
        </w:rPr>
        <w:t xml:space="preserve">. Dentro de este último grupo, estaba el </w:t>
      </w:r>
      <w:proofErr w:type="spellStart"/>
      <w:r w:rsidRPr="00F27C99">
        <w:rPr>
          <w:rFonts w:ascii="Garamond" w:hAnsi="Garamond"/>
          <w:i/>
          <w:lang w:val="es-MX"/>
        </w:rPr>
        <w:t>damnum</w:t>
      </w:r>
      <w:proofErr w:type="spellEnd"/>
      <w:r w:rsidRPr="00F27C99">
        <w:rPr>
          <w:rFonts w:ascii="Garamond" w:hAnsi="Garamond"/>
          <w:i/>
          <w:lang w:val="es-MX"/>
        </w:rPr>
        <w:t xml:space="preserve"> </w:t>
      </w:r>
      <w:proofErr w:type="spellStart"/>
      <w:r w:rsidRPr="00F27C99">
        <w:rPr>
          <w:rFonts w:ascii="Garamond" w:hAnsi="Garamond"/>
          <w:i/>
          <w:lang w:val="es-MX"/>
        </w:rPr>
        <w:t>iniuria</w:t>
      </w:r>
      <w:proofErr w:type="spellEnd"/>
      <w:r w:rsidRPr="00F27C99">
        <w:rPr>
          <w:rFonts w:ascii="Garamond" w:hAnsi="Garamond"/>
          <w:i/>
          <w:lang w:val="es-MX"/>
        </w:rPr>
        <w:t xml:space="preserve"> datum</w:t>
      </w:r>
      <w:r w:rsidRPr="00F27C99">
        <w:rPr>
          <w:rFonts w:ascii="Garamond" w:hAnsi="Garamond"/>
          <w:lang w:val="es-MX"/>
        </w:rPr>
        <w:t xml:space="preserve">. Iglesias Santos, Juan, cit. (n. 5), p. 290.  </w:t>
      </w:r>
    </w:p>
  </w:footnote>
  <w:footnote w:id="58">
    <w:p w14:paraId="2EE2AC17" w14:textId="660AD25A"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 xml:space="preserve">cit. (n. 18), p. 21 y León González, José María, </w:t>
      </w:r>
      <w:r w:rsidRPr="00F27C99">
        <w:rPr>
          <w:rFonts w:ascii="Garamond" w:hAnsi="Garamond" w:cs="Calibri"/>
          <w:i/>
          <w:lang w:val="es-MX"/>
        </w:rPr>
        <w:t xml:space="preserve">La Culpa de la víctima. Compensación de culpas </w:t>
      </w:r>
      <w:r w:rsidRPr="00F27C99">
        <w:rPr>
          <w:rFonts w:ascii="Garamond" w:hAnsi="Garamond" w:cs="Calibri"/>
          <w:lang w:val="es-MX"/>
        </w:rPr>
        <w:t xml:space="preserve">(trabajo inédito), p. 35. </w:t>
      </w:r>
    </w:p>
  </w:footnote>
  <w:footnote w:id="59">
    <w:p w14:paraId="48F0ADE5" w14:textId="3E2E188D"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 xml:space="preserve">cit. (n. 18), p. 19. </w:t>
      </w:r>
    </w:p>
  </w:footnote>
  <w:footnote w:id="60">
    <w:p w14:paraId="544C053A" w14:textId="5D6F90DD"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cit. (n. 18), p. 18.</w:t>
      </w:r>
    </w:p>
  </w:footnote>
  <w:footnote w:id="61">
    <w:p w14:paraId="03717683" w14:textId="32D01D0A"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lang w:val="es-MX"/>
        </w:rPr>
        <w:t>Brugi</w:t>
      </w:r>
      <w:proofErr w:type="spellEnd"/>
      <w:r w:rsidRPr="00F27C99">
        <w:rPr>
          <w:rFonts w:ascii="Garamond" w:hAnsi="Garamond" w:cs="Calibri"/>
          <w:lang w:val="es-MX"/>
        </w:rPr>
        <w:t xml:space="preserve">, Biagio, </w:t>
      </w:r>
      <w:r w:rsidRPr="00F27C99">
        <w:rPr>
          <w:rFonts w:ascii="Garamond" w:hAnsi="Garamond" w:cs="Calibri"/>
          <w:i/>
          <w:lang w:val="es-MX"/>
        </w:rPr>
        <w:t xml:space="preserve">Colpe di diversa natura e </w:t>
      </w:r>
      <w:proofErr w:type="spellStart"/>
      <w:r w:rsidRPr="00F27C99">
        <w:rPr>
          <w:rFonts w:ascii="Garamond" w:hAnsi="Garamond" w:cs="Calibri"/>
          <w:i/>
          <w:lang w:val="es-MX"/>
        </w:rPr>
        <w:t>compensazione</w:t>
      </w:r>
      <w:proofErr w:type="spellEnd"/>
      <w:r w:rsidRPr="00F27C99">
        <w:rPr>
          <w:rFonts w:ascii="Garamond" w:hAnsi="Garamond" w:cs="Calibri"/>
          <w:i/>
          <w:lang w:val="es-MX"/>
        </w:rPr>
        <w:t xml:space="preserve"> di colpe</w:t>
      </w:r>
      <w:r w:rsidRPr="00F27C99">
        <w:rPr>
          <w:rFonts w:ascii="Garamond" w:hAnsi="Garamond" w:cs="Calibri"/>
          <w:lang w:val="es-MX"/>
        </w:rPr>
        <w:t xml:space="preserve">, en </w:t>
      </w:r>
      <w:proofErr w:type="spellStart"/>
      <w:r w:rsidRPr="00F27C99">
        <w:rPr>
          <w:rFonts w:ascii="Garamond" w:hAnsi="Garamond" w:cs="Calibri"/>
          <w:i/>
          <w:lang w:val="es-MX"/>
        </w:rPr>
        <w:t>Rivista</w:t>
      </w:r>
      <w:proofErr w:type="spellEnd"/>
      <w:r w:rsidRPr="00F27C99">
        <w:rPr>
          <w:rFonts w:ascii="Garamond" w:hAnsi="Garamond" w:cs="Calibri"/>
          <w:i/>
          <w:lang w:val="es-MX"/>
        </w:rPr>
        <w:t xml:space="preserve"> del </w:t>
      </w:r>
      <w:proofErr w:type="spellStart"/>
      <w:r w:rsidRPr="00F27C99">
        <w:rPr>
          <w:rFonts w:ascii="Garamond" w:hAnsi="Garamond" w:cs="Calibri"/>
          <w:i/>
          <w:lang w:val="es-MX"/>
        </w:rPr>
        <w:t>diritto</w:t>
      </w:r>
      <w:proofErr w:type="spellEnd"/>
      <w:r w:rsidRPr="00F27C99">
        <w:rPr>
          <w:rFonts w:ascii="Garamond" w:hAnsi="Garamond" w:cs="Calibri"/>
          <w:i/>
          <w:lang w:val="es-MX"/>
        </w:rPr>
        <w:t xml:space="preserve"> </w:t>
      </w:r>
      <w:proofErr w:type="spellStart"/>
      <w:r w:rsidRPr="00F27C99">
        <w:rPr>
          <w:rFonts w:ascii="Garamond" w:hAnsi="Garamond" w:cs="Calibri"/>
          <w:i/>
          <w:lang w:val="es-MX"/>
        </w:rPr>
        <w:t>comerciale</w:t>
      </w:r>
      <w:proofErr w:type="spellEnd"/>
      <w:r w:rsidRPr="00F27C99">
        <w:rPr>
          <w:rFonts w:ascii="Garamond" w:hAnsi="Garamond" w:cs="Calibri"/>
          <w:i/>
          <w:lang w:val="es-MX"/>
        </w:rPr>
        <w:t xml:space="preserve">, </w:t>
      </w:r>
      <w:proofErr w:type="spellStart"/>
      <w:r w:rsidRPr="00F27C99">
        <w:rPr>
          <w:rFonts w:ascii="Garamond" w:hAnsi="Garamond" w:cs="Calibri"/>
          <w:i/>
          <w:lang w:val="es-MX"/>
        </w:rPr>
        <w:t>Industriale</w:t>
      </w:r>
      <w:proofErr w:type="spellEnd"/>
      <w:r w:rsidRPr="00F27C99">
        <w:rPr>
          <w:rFonts w:ascii="Garamond" w:hAnsi="Garamond" w:cs="Calibri"/>
          <w:i/>
          <w:lang w:val="es-MX"/>
        </w:rPr>
        <w:t xml:space="preserve"> e </w:t>
      </w:r>
      <w:proofErr w:type="spellStart"/>
      <w:r w:rsidRPr="00F27C99">
        <w:rPr>
          <w:rFonts w:ascii="Garamond" w:hAnsi="Garamond" w:cs="Calibri"/>
          <w:i/>
          <w:lang w:val="es-MX"/>
        </w:rPr>
        <w:t>marittimo</w:t>
      </w:r>
      <w:proofErr w:type="spellEnd"/>
      <w:r w:rsidRPr="00F27C99">
        <w:rPr>
          <w:rFonts w:ascii="Garamond" w:hAnsi="Garamond" w:cs="Calibri"/>
          <w:lang w:val="es-MX"/>
        </w:rPr>
        <w:t xml:space="preserve">, VI (1908), II, p. 17. </w:t>
      </w:r>
    </w:p>
  </w:footnote>
  <w:footnote w:id="62">
    <w:p w14:paraId="32DC3D68" w14:textId="3A3EF711"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caps/>
          <w:lang w:val="es-MX"/>
        </w:rPr>
        <w:t>B</w:t>
      </w:r>
      <w:r w:rsidRPr="00F27C99">
        <w:rPr>
          <w:rFonts w:ascii="Garamond" w:hAnsi="Garamond" w:cs="Calibri"/>
          <w:lang w:val="es-MX"/>
        </w:rPr>
        <w:t>randâo</w:t>
      </w:r>
      <w:proofErr w:type="spellEnd"/>
      <w:r w:rsidRPr="00F27C99">
        <w:rPr>
          <w:rFonts w:ascii="Garamond" w:hAnsi="Garamond" w:cs="Calibri"/>
          <w:lang w:val="es-MX"/>
        </w:rPr>
        <w:t xml:space="preserve"> </w:t>
      </w:r>
      <w:proofErr w:type="spellStart"/>
      <w:r w:rsidRPr="00F27C99">
        <w:rPr>
          <w:rFonts w:ascii="Garamond" w:hAnsi="Garamond" w:cs="Calibri"/>
          <w:lang w:val="es-MX"/>
        </w:rPr>
        <w:t>Proença</w:t>
      </w:r>
      <w:proofErr w:type="spellEnd"/>
      <w:r w:rsidRPr="00F27C99">
        <w:rPr>
          <w:rFonts w:ascii="Garamond" w:hAnsi="Garamond" w:cs="Calibri"/>
          <w:lang w:val="es-MX"/>
        </w:rPr>
        <w:t xml:space="preserve">, José Carlos, cit. (n. 32) </w:t>
      </w:r>
      <w:r w:rsidRPr="00F27C99">
        <w:rPr>
          <w:rFonts w:ascii="Garamond" w:hAnsi="Garamond"/>
          <w:lang w:val="es-MX"/>
        </w:rPr>
        <w:t>p.</w:t>
      </w:r>
      <w:r w:rsidRPr="00F27C99">
        <w:rPr>
          <w:rFonts w:ascii="Garamond" w:hAnsi="Garamond" w:cs="Calibri"/>
          <w:lang w:val="es-MX"/>
        </w:rPr>
        <w:t xml:space="preserve"> 347. </w:t>
      </w:r>
    </w:p>
  </w:footnote>
  <w:footnote w:id="63">
    <w:p w14:paraId="462C9300" w14:textId="77B5CA20"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Medina </w:t>
      </w:r>
      <w:proofErr w:type="spellStart"/>
      <w:r w:rsidRPr="00F27C99">
        <w:rPr>
          <w:rFonts w:ascii="Garamond" w:hAnsi="Garamond" w:cs="Calibri"/>
          <w:lang w:val="es-MX"/>
        </w:rPr>
        <w:t>Alcoz</w:t>
      </w:r>
      <w:proofErr w:type="spellEnd"/>
      <w:r w:rsidRPr="00F27C99">
        <w:rPr>
          <w:rFonts w:ascii="Garamond" w:hAnsi="Garamond" w:cs="Calibri"/>
          <w:lang w:val="es-MX"/>
        </w:rPr>
        <w:t>, María, cit. (n.</w:t>
      </w:r>
      <w:r w:rsidR="00D05395">
        <w:rPr>
          <w:rFonts w:ascii="Garamond" w:hAnsi="Garamond" w:cs="Calibri"/>
          <w:lang w:val="es-MX"/>
        </w:rPr>
        <w:t>47</w:t>
      </w:r>
      <w:r w:rsidRPr="00F27C99">
        <w:rPr>
          <w:rFonts w:ascii="Garamond" w:hAnsi="Garamond" w:cs="Calibri"/>
          <w:lang w:val="es-MX"/>
        </w:rPr>
        <w:t xml:space="preserve">), p. 197. </w:t>
      </w:r>
    </w:p>
  </w:footnote>
  <w:footnote w:id="64">
    <w:p w14:paraId="37104722" w14:textId="398C4E21"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León González, José María, cit. (n. </w:t>
      </w:r>
      <w:r w:rsidR="00D05395">
        <w:rPr>
          <w:rFonts w:ascii="Garamond" w:hAnsi="Garamond" w:cs="Calibri"/>
          <w:lang w:val="es-MX"/>
        </w:rPr>
        <w:t>58</w:t>
      </w:r>
      <w:r w:rsidRPr="00F27C99">
        <w:rPr>
          <w:rFonts w:ascii="Garamond" w:hAnsi="Garamond" w:cs="Calibri"/>
          <w:lang w:val="es-MX"/>
        </w:rPr>
        <w:t xml:space="preserve">), p. 22. </w:t>
      </w:r>
    </w:p>
  </w:footnote>
  <w:footnote w:id="65">
    <w:p w14:paraId="0685BEEB" w14:textId="07BD8DF9"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León González, José María, </w:t>
      </w:r>
      <w:r w:rsidRPr="00F27C99">
        <w:rPr>
          <w:rFonts w:ascii="Garamond" w:hAnsi="Garamond" w:cs="Calibri"/>
          <w:i/>
          <w:lang w:val="es-MX"/>
        </w:rPr>
        <w:t xml:space="preserve">Significado y función de la culpa en el actual derecho de daños (especial consideración de la culpa de la víctima, </w:t>
      </w:r>
      <w:r w:rsidRPr="00F27C99">
        <w:rPr>
          <w:rFonts w:ascii="Garamond" w:hAnsi="Garamond" w:cs="Calibri"/>
          <w:lang w:val="es-MX"/>
        </w:rPr>
        <w:t xml:space="preserve">en Murillo Villar, Alfonso (coord.), </w:t>
      </w:r>
      <w:r w:rsidRPr="00F27C99">
        <w:rPr>
          <w:rFonts w:ascii="Garamond" w:hAnsi="Garamond" w:cs="Calibri"/>
          <w:i/>
          <w:lang w:val="es-MX"/>
        </w:rPr>
        <w:t>La responsabilidad civil, de Roma al Derecho moderno</w:t>
      </w:r>
      <w:r w:rsidRPr="00F27C99">
        <w:rPr>
          <w:rFonts w:ascii="Garamond" w:hAnsi="Garamond" w:cs="Calibri"/>
          <w:lang w:val="es-MX"/>
        </w:rPr>
        <w:t xml:space="preserve"> (Burgos, 2001), p. 31. </w:t>
      </w:r>
    </w:p>
  </w:footnote>
  <w:footnote w:id="66">
    <w:p w14:paraId="53F9EF7F" w14:textId="376D6882"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León González, José María, </w:t>
      </w:r>
      <w:r w:rsidRPr="00F27C99">
        <w:rPr>
          <w:rFonts w:ascii="Garamond" w:hAnsi="Garamond" w:cs="Calibri"/>
          <w:i/>
          <w:lang w:val="es-MX"/>
        </w:rPr>
        <w:t xml:space="preserve">Significado, </w:t>
      </w:r>
      <w:r w:rsidRPr="00F27C99">
        <w:rPr>
          <w:rFonts w:ascii="Garamond" w:hAnsi="Garamond" w:cs="Calibri"/>
          <w:lang w:val="es-MX"/>
        </w:rPr>
        <w:t xml:space="preserve">cit. (n. </w:t>
      </w:r>
      <w:r w:rsidR="00D05395">
        <w:rPr>
          <w:rFonts w:ascii="Garamond" w:hAnsi="Garamond" w:cs="Calibri"/>
          <w:lang w:val="es-MX"/>
        </w:rPr>
        <w:t>65</w:t>
      </w:r>
      <w:r w:rsidRPr="00F27C99">
        <w:rPr>
          <w:rFonts w:ascii="Garamond" w:hAnsi="Garamond" w:cs="Calibri"/>
          <w:lang w:val="es-MX"/>
        </w:rPr>
        <w:t>), p. 25.</w:t>
      </w:r>
    </w:p>
  </w:footnote>
  <w:footnote w:id="67">
    <w:p w14:paraId="3665C8D5" w14:textId="77E85EF5"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León González, José María, </w:t>
      </w:r>
      <w:r w:rsidRPr="00F27C99">
        <w:rPr>
          <w:rFonts w:ascii="Garamond" w:hAnsi="Garamond" w:cs="Calibri"/>
          <w:i/>
          <w:lang w:val="es-MX"/>
        </w:rPr>
        <w:t>La Culpa</w:t>
      </w:r>
      <w:r w:rsidRPr="00F27C99">
        <w:rPr>
          <w:rFonts w:ascii="Garamond" w:hAnsi="Garamond" w:cs="Calibri"/>
          <w:lang w:val="es-MX"/>
        </w:rPr>
        <w:t xml:space="preserve">, cit. (n. </w:t>
      </w:r>
      <w:r w:rsidR="00D05395">
        <w:rPr>
          <w:rFonts w:ascii="Garamond" w:hAnsi="Garamond" w:cs="Calibri"/>
          <w:lang w:val="es-MX"/>
        </w:rPr>
        <w:t>58</w:t>
      </w:r>
      <w:r w:rsidRPr="00F27C99">
        <w:rPr>
          <w:rFonts w:ascii="Garamond" w:hAnsi="Garamond" w:cs="Calibri"/>
          <w:lang w:val="es-MX"/>
        </w:rPr>
        <w:t xml:space="preserve">), pp. 41-42. </w:t>
      </w:r>
    </w:p>
  </w:footnote>
  <w:footnote w:id="68">
    <w:p w14:paraId="79D66A38" w14:textId="5C300B44"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D. 50, 17, 134, 1. (</w:t>
      </w:r>
      <w:r w:rsidRPr="00F27C99">
        <w:rPr>
          <w:rFonts w:ascii="Garamond" w:hAnsi="Garamond" w:cs="Calibri"/>
          <w:i/>
          <w:lang w:val="es-MX"/>
        </w:rPr>
        <w:t xml:space="preserve">Nemo ex </w:t>
      </w:r>
      <w:proofErr w:type="spellStart"/>
      <w:r w:rsidRPr="00F27C99">
        <w:rPr>
          <w:rFonts w:ascii="Garamond" w:hAnsi="Garamond" w:cs="Calibri"/>
          <w:i/>
          <w:lang w:val="es-MX"/>
        </w:rPr>
        <w:t>suo</w:t>
      </w:r>
      <w:proofErr w:type="spellEnd"/>
      <w:r w:rsidRPr="00F27C99">
        <w:rPr>
          <w:rFonts w:ascii="Garamond" w:hAnsi="Garamond" w:cs="Calibri"/>
          <w:i/>
          <w:lang w:val="es-MX"/>
        </w:rPr>
        <w:t xml:space="preserve"> </w:t>
      </w:r>
      <w:proofErr w:type="spellStart"/>
      <w:r w:rsidRPr="00F27C99">
        <w:rPr>
          <w:rFonts w:ascii="Garamond" w:hAnsi="Garamond" w:cs="Calibri"/>
          <w:i/>
          <w:lang w:val="es-MX"/>
        </w:rPr>
        <w:t>delicto</w:t>
      </w:r>
      <w:proofErr w:type="spellEnd"/>
      <w:r w:rsidRPr="00F27C99">
        <w:rPr>
          <w:rFonts w:ascii="Garamond" w:hAnsi="Garamond" w:cs="Calibri"/>
          <w:i/>
          <w:lang w:val="es-MX"/>
        </w:rPr>
        <w:t xml:space="preserve"> </w:t>
      </w:r>
      <w:proofErr w:type="spellStart"/>
      <w:r w:rsidRPr="00F27C99">
        <w:rPr>
          <w:rFonts w:ascii="Garamond" w:hAnsi="Garamond" w:cs="Calibri"/>
          <w:i/>
          <w:lang w:val="es-MX"/>
        </w:rPr>
        <w:t>meliorem</w:t>
      </w:r>
      <w:proofErr w:type="spellEnd"/>
      <w:r w:rsidRPr="00F27C99">
        <w:rPr>
          <w:rFonts w:ascii="Garamond" w:hAnsi="Garamond" w:cs="Calibri"/>
          <w:i/>
          <w:lang w:val="es-MX"/>
        </w:rPr>
        <w:t xml:space="preserve"> </w:t>
      </w:r>
      <w:proofErr w:type="spellStart"/>
      <w:r w:rsidRPr="00F27C99">
        <w:rPr>
          <w:rFonts w:ascii="Garamond" w:hAnsi="Garamond" w:cs="Calibri"/>
          <w:i/>
          <w:lang w:val="es-MX"/>
        </w:rPr>
        <w:t>suam</w:t>
      </w:r>
      <w:proofErr w:type="spellEnd"/>
      <w:r w:rsidRPr="00F27C99">
        <w:rPr>
          <w:rFonts w:ascii="Garamond" w:hAnsi="Garamond" w:cs="Calibri"/>
          <w:i/>
          <w:lang w:val="es-MX"/>
        </w:rPr>
        <w:t xml:space="preserve"> </w:t>
      </w:r>
      <w:proofErr w:type="spellStart"/>
      <w:r w:rsidRPr="00F27C99">
        <w:rPr>
          <w:rFonts w:ascii="Garamond" w:hAnsi="Garamond" w:cs="Calibri"/>
          <w:i/>
          <w:lang w:val="es-MX"/>
        </w:rPr>
        <w:t>conditionem</w:t>
      </w:r>
      <w:proofErr w:type="spellEnd"/>
      <w:r w:rsidRPr="00F27C99">
        <w:rPr>
          <w:rFonts w:ascii="Garamond" w:hAnsi="Garamond" w:cs="Calibri"/>
          <w:i/>
          <w:lang w:val="es-MX"/>
        </w:rPr>
        <w:t xml:space="preserve"> </w:t>
      </w:r>
      <w:proofErr w:type="spellStart"/>
      <w:r w:rsidRPr="00F27C99">
        <w:rPr>
          <w:rFonts w:ascii="Garamond" w:hAnsi="Garamond" w:cs="Calibri"/>
          <w:i/>
          <w:lang w:val="es-MX"/>
        </w:rPr>
        <w:t>facere</w:t>
      </w:r>
      <w:proofErr w:type="spellEnd"/>
      <w:r w:rsidRPr="00F27C99">
        <w:rPr>
          <w:rFonts w:ascii="Garamond" w:hAnsi="Garamond" w:cs="Calibri"/>
          <w:i/>
          <w:lang w:val="es-MX"/>
        </w:rPr>
        <w:t xml:space="preserve"> </w:t>
      </w:r>
      <w:proofErr w:type="spellStart"/>
      <w:r w:rsidRPr="00F27C99">
        <w:rPr>
          <w:rFonts w:ascii="Garamond" w:hAnsi="Garamond" w:cs="Calibri"/>
          <w:i/>
          <w:lang w:val="es-MX"/>
        </w:rPr>
        <w:t>potest</w:t>
      </w:r>
      <w:proofErr w:type="spellEnd"/>
      <w:r w:rsidRPr="00F27C99">
        <w:rPr>
          <w:rFonts w:ascii="Garamond" w:hAnsi="Garamond" w:cs="Calibri"/>
          <w:lang w:val="es-MX"/>
        </w:rPr>
        <w:t>).</w:t>
      </w:r>
    </w:p>
  </w:footnote>
  <w:footnote w:id="69">
    <w:p w14:paraId="184DA981" w14:textId="5028A52B" w:rsidR="003A3B32" w:rsidRPr="00F27C99" w:rsidRDefault="003A3B32">
      <w:pPr>
        <w:pStyle w:val="Textonotapie"/>
        <w:rPr>
          <w:rFonts w:ascii="Garamond" w:hAnsi="Garamond"/>
          <w:lang w:val="es-MX"/>
        </w:rPr>
      </w:pPr>
      <w:r w:rsidRPr="00F27C99">
        <w:rPr>
          <w:rStyle w:val="Refdenotaalpie"/>
          <w:rFonts w:ascii="Garamond" w:hAnsi="Garamond"/>
        </w:rPr>
        <w:footnoteRef/>
      </w:r>
      <w:r w:rsidRPr="00F27C99">
        <w:rPr>
          <w:rFonts w:ascii="Garamond" w:hAnsi="Garamond"/>
        </w:rPr>
        <w:t xml:space="preserve"> </w:t>
      </w:r>
      <w:r w:rsidR="00D05395">
        <w:rPr>
          <w:rFonts w:ascii="Garamond" w:hAnsi="Garamond"/>
          <w:lang w:val="es-MX"/>
        </w:rPr>
        <w:t>San Martín Neira, Lilian C.,</w:t>
      </w:r>
      <w:r w:rsidR="00D05395">
        <w:rPr>
          <w:rFonts w:ascii="Garamond" w:hAnsi="Garamond"/>
          <w:lang w:val="es-MX"/>
        </w:rPr>
        <w:t xml:space="preserve"> </w:t>
      </w:r>
      <w:proofErr w:type="spellStart"/>
      <w:r w:rsidR="00D05395">
        <w:rPr>
          <w:rFonts w:ascii="Garamond" w:hAnsi="Garamond"/>
          <w:lang w:val="es-MX"/>
        </w:rPr>
        <w:t>cit</w:t>
      </w:r>
      <w:proofErr w:type="spellEnd"/>
      <w:r w:rsidR="00D05395">
        <w:rPr>
          <w:rFonts w:ascii="Garamond" w:hAnsi="Garamond"/>
          <w:lang w:val="es-MX"/>
        </w:rPr>
        <w:t xml:space="preserve"> (n. 43) p. 47</w:t>
      </w:r>
    </w:p>
  </w:footnote>
  <w:footnote w:id="70">
    <w:p w14:paraId="31B5D431" w14:textId="1714D079"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caps/>
          <w:lang w:val="es-MX"/>
        </w:rPr>
        <w:t>B</w:t>
      </w:r>
      <w:r w:rsidRPr="00F27C99">
        <w:rPr>
          <w:rFonts w:ascii="Garamond" w:hAnsi="Garamond" w:cs="Calibri"/>
          <w:lang w:val="es-MX"/>
        </w:rPr>
        <w:t>randâo</w:t>
      </w:r>
      <w:proofErr w:type="spellEnd"/>
      <w:r w:rsidRPr="00F27C99">
        <w:rPr>
          <w:rFonts w:ascii="Garamond" w:hAnsi="Garamond" w:cs="Calibri"/>
          <w:lang w:val="es-MX"/>
        </w:rPr>
        <w:t xml:space="preserve"> </w:t>
      </w:r>
      <w:proofErr w:type="spellStart"/>
      <w:r w:rsidRPr="00F27C99">
        <w:rPr>
          <w:rFonts w:ascii="Garamond" w:hAnsi="Garamond" w:cs="Calibri"/>
          <w:lang w:val="es-MX"/>
        </w:rPr>
        <w:t>Proença</w:t>
      </w:r>
      <w:proofErr w:type="spellEnd"/>
      <w:r w:rsidRPr="00F27C99">
        <w:rPr>
          <w:rFonts w:ascii="Garamond" w:hAnsi="Garamond" w:cs="Calibri"/>
          <w:lang w:val="es-MX"/>
        </w:rPr>
        <w:t xml:space="preserve">, José Carlos, cit. (n. 32) </w:t>
      </w:r>
      <w:r w:rsidRPr="00F27C99">
        <w:rPr>
          <w:rFonts w:ascii="Garamond" w:hAnsi="Garamond"/>
          <w:lang w:val="es-MX"/>
        </w:rPr>
        <w:t>p.</w:t>
      </w:r>
      <w:r w:rsidRPr="00F27C99">
        <w:rPr>
          <w:rFonts w:ascii="Garamond" w:hAnsi="Garamond" w:cs="Calibri"/>
          <w:lang w:val="es-MX"/>
        </w:rPr>
        <w:t xml:space="preserve"> 343. </w:t>
      </w:r>
    </w:p>
  </w:footnote>
  <w:footnote w:id="71">
    <w:p w14:paraId="3769BD5B" w14:textId="648616AB" w:rsidR="003A3B32" w:rsidRPr="00F27C99" w:rsidRDefault="003A3B32" w:rsidP="007E5B86">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caps/>
          <w:lang w:val="es-MX"/>
        </w:rPr>
        <w:t>B</w:t>
      </w:r>
      <w:r w:rsidRPr="00F27C99">
        <w:rPr>
          <w:rFonts w:ascii="Garamond" w:hAnsi="Garamond" w:cs="Calibri"/>
          <w:lang w:val="es-MX"/>
        </w:rPr>
        <w:t>randâo</w:t>
      </w:r>
      <w:proofErr w:type="spellEnd"/>
      <w:r w:rsidRPr="00F27C99">
        <w:rPr>
          <w:rFonts w:ascii="Garamond" w:hAnsi="Garamond" w:cs="Calibri"/>
          <w:lang w:val="es-MX"/>
        </w:rPr>
        <w:t xml:space="preserve"> </w:t>
      </w:r>
      <w:proofErr w:type="spellStart"/>
      <w:r w:rsidRPr="00F27C99">
        <w:rPr>
          <w:rFonts w:ascii="Garamond" w:hAnsi="Garamond" w:cs="Calibri"/>
          <w:lang w:val="es-MX"/>
        </w:rPr>
        <w:t>Proença</w:t>
      </w:r>
      <w:proofErr w:type="spellEnd"/>
      <w:r w:rsidRPr="00F27C99">
        <w:rPr>
          <w:rFonts w:ascii="Garamond" w:hAnsi="Garamond" w:cs="Calibri"/>
          <w:lang w:val="es-MX"/>
        </w:rPr>
        <w:t xml:space="preserve">, José Carlos, cit. (n. 32) </w:t>
      </w:r>
      <w:r w:rsidRPr="00F27C99">
        <w:rPr>
          <w:rFonts w:ascii="Garamond" w:hAnsi="Garamond"/>
          <w:lang w:val="es-MX"/>
        </w:rPr>
        <w:t xml:space="preserve">pp. 343 y ss.; </w:t>
      </w:r>
      <w:r w:rsidRPr="00F27C99">
        <w:rPr>
          <w:rFonts w:ascii="Garamond" w:hAnsi="Garamond" w:cs="Calibri"/>
          <w:lang w:val="es-MX"/>
        </w:rPr>
        <w:t xml:space="preserve">Medina </w:t>
      </w:r>
      <w:proofErr w:type="spellStart"/>
      <w:r w:rsidRPr="00F27C99">
        <w:rPr>
          <w:rFonts w:ascii="Garamond" w:hAnsi="Garamond" w:cs="Calibri"/>
          <w:lang w:val="es-MX"/>
        </w:rPr>
        <w:t>Alcoz</w:t>
      </w:r>
      <w:proofErr w:type="spellEnd"/>
      <w:r w:rsidRPr="00F27C99">
        <w:rPr>
          <w:rFonts w:ascii="Garamond" w:hAnsi="Garamond" w:cs="Calibri"/>
          <w:lang w:val="es-MX"/>
        </w:rPr>
        <w:t>, María, cit. (n.38), p. 197.</w:t>
      </w:r>
    </w:p>
  </w:footnote>
  <w:footnote w:id="72">
    <w:p w14:paraId="5DF25553" w14:textId="46E45053"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lang w:val="es-MX"/>
        </w:rPr>
        <w:t>Biondi</w:t>
      </w:r>
      <w:proofErr w:type="spellEnd"/>
      <w:r w:rsidRPr="00F27C99">
        <w:rPr>
          <w:rFonts w:ascii="Garamond" w:hAnsi="Garamond" w:cs="Calibri"/>
          <w:lang w:val="es-MX"/>
        </w:rPr>
        <w:t xml:space="preserve">, </w:t>
      </w:r>
      <w:proofErr w:type="spellStart"/>
      <w:r w:rsidRPr="00F27C99">
        <w:rPr>
          <w:rFonts w:ascii="Garamond" w:hAnsi="Garamond" w:cs="Calibri"/>
          <w:lang w:val="es-MX"/>
        </w:rPr>
        <w:t>Biondo</w:t>
      </w:r>
      <w:proofErr w:type="spellEnd"/>
      <w:r w:rsidRPr="00F27C99">
        <w:rPr>
          <w:rFonts w:ascii="Garamond" w:hAnsi="Garamond" w:cs="Calibri"/>
          <w:lang w:val="es-MX"/>
        </w:rPr>
        <w:t xml:space="preserve">, </w:t>
      </w:r>
      <w:r w:rsidRPr="00F27C99">
        <w:rPr>
          <w:rFonts w:ascii="Garamond" w:hAnsi="Garamond" w:cs="Calibri"/>
          <w:i/>
          <w:lang w:val="es-MX"/>
        </w:rPr>
        <w:t xml:space="preserve">La </w:t>
      </w:r>
      <w:proofErr w:type="spellStart"/>
      <w:r w:rsidRPr="00F27C99">
        <w:rPr>
          <w:rFonts w:ascii="Garamond" w:hAnsi="Garamond" w:cs="Calibri"/>
          <w:i/>
          <w:lang w:val="es-MX"/>
        </w:rPr>
        <w:t>Compensazione</w:t>
      </w:r>
      <w:proofErr w:type="spellEnd"/>
      <w:r w:rsidRPr="00F27C99">
        <w:rPr>
          <w:rFonts w:ascii="Garamond" w:hAnsi="Garamond" w:cs="Calibri"/>
          <w:i/>
          <w:lang w:val="es-MX"/>
        </w:rPr>
        <w:t xml:space="preserve"> nel </w:t>
      </w:r>
      <w:proofErr w:type="spellStart"/>
      <w:r w:rsidRPr="00F27C99">
        <w:rPr>
          <w:rFonts w:ascii="Garamond" w:hAnsi="Garamond" w:cs="Calibri"/>
          <w:i/>
          <w:lang w:val="es-MX"/>
        </w:rPr>
        <w:t>diritto</w:t>
      </w:r>
      <w:proofErr w:type="spellEnd"/>
      <w:r w:rsidRPr="00F27C99">
        <w:rPr>
          <w:rFonts w:ascii="Garamond" w:hAnsi="Garamond" w:cs="Calibri"/>
          <w:i/>
          <w:lang w:val="es-MX"/>
        </w:rPr>
        <w:t xml:space="preserve"> romano, </w:t>
      </w:r>
      <w:r w:rsidRPr="00F27C99">
        <w:rPr>
          <w:rFonts w:ascii="Garamond" w:hAnsi="Garamond" w:cs="Calibri"/>
          <w:lang w:val="es-MX"/>
        </w:rPr>
        <w:t xml:space="preserve">en </w:t>
      </w:r>
      <w:proofErr w:type="spellStart"/>
      <w:r w:rsidRPr="00F27C99">
        <w:rPr>
          <w:rFonts w:ascii="Garamond" w:hAnsi="Garamond" w:cs="Calibri"/>
          <w:i/>
          <w:lang w:val="es-MX"/>
        </w:rPr>
        <w:t>Annali</w:t>
      </w:r>
      <w:proofErr w:type="spellEnd"/>
      <w:r w:rsidRPr="00F27C99">
        <w:rPr>
          <w:rFonts w:ascii="Garamond" w:hAnsi="Garamond" w:cs="Calibri"/>
          <w:i/>
          <w:lang w:val="es-MX"/>
        </w:rPr>
        <w:t xml:space="preserve"> del Seminario </w:t>
      </w:r>
      <w:proofErr w:type="spellStart"/>
      <w:r w:rsidRPr="00F27C99">
        <w:rPr>
          <w:rFonts w:ascii="Garamond" w:hAnsi="Garamond" w:cs="Calibri"/>
          <w:i/>
          <w:lang w:val="es-MX"/>
        </w:rPr>
        <w:t>Giuridico</w:t>
      </w:r>
      <w:proofErr w:type="spellEnd"/>
      <w:r w:rsidRPr="00F27C99">
        <w:rPr>
          <w:rFonts w:ascii="Garamond" w:hAnsi="Garamond" w:cs="Calibri"/>
          <w:i/>
          <w:lang w:val="es-MX"/>
        </w:rPr>
        <w:t xml:space="preserve"> </w:t>
      </w:r>
      <w:proofErr w:type="spellStart"/>
      <w:r w:rsidRPr="00F27C99">
        <w:rPr>
          <w:rFonts w:ascii="Garamond" w:hAnsi="Garamond" w:cs="Calibri"/>
          <w:i/>
          <w:lang w:val="es-MX"/>
        </w:rPr>
        <w:t>della</w:t>
      </w:r>
      <w:proofErr w:type="spellEnd"/>
      <w:r w:rsidRPr="00F27C99">
        <w:rPr>
          <w:rFonts w:ascii="Garamond" w:hAnsi="Garamond" w:cs="Calibri"/>
          <w:i/>
          <w:lang w:val="es-MX"/>
        </w:rPr>
        <w:t xml:space="preserve"> R. </w:t>
      </w:r>
      <w:proofErr w:type="spellStart"/>
      <w:r w:rsidRPr="00F27C99">
        <w:rPr>
          <w:rFonts w:ascii="Garamond" w:hAnsi="Garamond" w:cs="Calibri"/>
          <w:i/>
          <w:lang w:val="es-MX"/>
        </w:rPr>
        <w:t>Universitá</w:t>
      </w:r>
      <w:proofErr w:type="spellEnd"/>
      <w:r w:rsidRPr="00F27C99">
        <w:rPr>
          <w:rFonts w:ascii="Garamond" w:hAnsi="Garamond" w:cs="Calibri"/>
          <w:i/>
          <w:lang w:val="es-MX"/>
        </w:rPr>
        <w:t xml:space="preserve"> di Palermo</w:t>
      </w:r>
      <w:r w:rsidRPr="00F27C99">
        <w:rPr>
          <w:rFonts w:ascii="Garamond" w:hAnsi="Garamond" w:cs="Calibri"/>
          <w:lang w:val="es-MX"/>
        </w:rPr>
        <w:t xml:space="preserve">, XII, (1929), p. 409. </w:t>
      </w:r>
    </w:p>
  </w:footnote>
  <w:footnote w:id="73">
    <w:p w14:paraId="34C02E70" w14:textId="1A9903F2" w:rsidR="003A3B32" w:rsidRPr="00F27C99" w:rsidRDefault="003A3B32" w:rsidP="00A8486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Véase, por todos, </w:t>
      </w:r>
      <w:proofErr w:type="spellStart"/>
      <w:r w:rsidRPr="00F27C99">
        <w:rPr>
          <w:rFonts w:ascii="Garamond" w:hAnsi="Garamond" w:cs="Calibri"/>
          <w:sz w:val="20"/>
          <w:szCs w:val="20"/>
        </w:rPr>
        <w:t>Yzquierdo</w:t>
      </w:r>
      <w:proofErr w:type="spellEnd"/>
      <w:r w:rsidRPr="00F27C99">
        <w:rPr>
          <w:rFonts w:ascii="Garamond" w:hAnsi="Garamond" w:cs="Calibri"/>
          <w:sz w:val="20"/>
          <w:szCs w:val="20"/>
        </w:rPr>
        <w:t xml:space="preserve"> </w:t>
      </w:r>
      <w:proofErr w:type="spellStart"/>
      <w:r w:rsidRPr="00F27C99">
        <w:rPr>
          <w:rFonts w:ascii="Garamond" w:hAnsi="Garamond" w:cs="Calibri"/>
          <w:sz w:val="20"/>
          <w:szCs w:val="20"/>
        </w:rPr>
        <w:t>Tolsada</w:t>
      </w:r>
      <w:proofErr w:type="spellEnd"/>
      <w:r w:rsidRPr="00F27C99">
        <w:rPr>
          <w:rFonts w:ascii="Garamond" w:hAnsi="Garamond" w:cs="Calibri"/>
          <w:sz w:val="20"/>
          <w:szCs w:val="20"/>
        </w:rPr>
        <w:t xml:space="preserve">, Mariano, </w:t>
      </w:r>
      <w:r w:rsidRPr="00F27C99">
        <w:rPr>
          <w:rFonts w:ascii="Garamond" w:hAnsi="Garamond" w:cs="Calibri"/>
          <w:i/>
          <w:sz w:val="20"/>
          <w:szCs w:val="20"/>
        </w:rPr>
        <w:t>Sistema de Responsabilidad Civil Contractual y Extracontractual</w:t>
      </w:r>
      <w:r w:rsidRPr="00F27C99">
        <w:rPr>
          <w:rFonts w:ascii="Garamond" w:hAnsi="Garamond" w:cs="Calibri"/>
          <w:sz w:val="20"/>
          <w:szCs w:val="20"/>
        </w:rPr>
        <w:t xml:space="preserve"> (Madrid, 2001), p. 206. </w:t>
      </w:r>
    </w:p>
  </w:footnote>
  <w:footnote w:id="74">
    <w:p w14:paraId="7A9CDB45" w14:textId="37258345"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León González, José María, </w:t>
      </w:r>
      <w:r w:rsidRPr="00F27C99">
        <w:rPr>
          <w:rFonts w:ascii="Garamond" w:hAnsi="Garamond" w:cs="Calibri"/>
          <w:i/>
          <w:lang w:val="es-MX"/>
        </w:rPr>
        <w:t>La Culpa</w:t>
      </w:r>
      <w:r w:rsidRPr="00F27C99">
        <w:rPr>
          <w:rFonts w:ascii="Garamond" w:hAnsi="Garamond" w:cs="Calibri"/>
          <w:lang w:val="es-MX"/>
        </w:rPr>
        <w:t xml:space="preserve">, cit. (n. </w:t>
      </w:r>
      <w:r w:rsidR="00D05395">
        <w:rPr>
          <w:rFonts w:ascii="Garamond" w:hAnsi="Garamond" w:cs="Calibri"/>
          <w:lang w:val="es-MX"/>
        </w:rPr>
        <w:t>58</w:t>
      </w:r>
      <w:r w:rsidRPr="00F27C99">
        <w:rPr>
          <w:rFonts w:ascii="Garamond" w:hAnsi="Garamond" w:cs="Calibri"/>
          <w:lang w:val="es-MX"/>
        </w:rPr>
        <w:t xml:space="preserve">), p. 80. En el mismo sentido, </w:t>
      </w:r>
      <w:proofErr w:type="spellStart"/>
      <w:r w:rsidRPr="00F27C99">
        <w:rPr>
          <w:rFonts w:ascii="Garamond" w:hAnsi="Garamond" w:cs="Calibri"/>
          <w:lang w:val="es-MX"/>
        </w:rPr>
        <w:t>Chabas</w:t>
      </w:r>
      <w:proofErr w:type="spellEnd"/>
      <w:r w:rsidRPr="00F27C99">
        <w:rPr>
          <w:rFonts w:ascii="Garamond" w:hAnsi="Garamond" w:cs="Calibri"/>
          <w:lang w:val="es-MX"/>
        </w:rPr>
        <w:t xml:space="preserve">, François, </w:t>
      </w:r>
      <w:proofErr w:type="spellStart"/>
      <w:r w:rsidRPr="00F27C99">
        <w:rPr>
          <w:rFonts w:ascii="Garamond" w:hAnsi="Garamond" w:cs="Calibri"/>
          <w:i/>
          <w:lang w:val="es-MX"/>
        </w:rPr>
        <w:t>L’influence</w:t>
      </w:r>
      <w:proofErr w:type="spellEnd"/>
      <w:r w:rsidRPr="00F27C99">
        <w:rPr>
          <w:rFonts w:ascii="Garamond" w:hAnsi="Garamond" w:cs="Calibri"/>
          <w:i/>
          <w:lang w:val="es-MX"/>
        </w:rPr>
        <w:t xml:space="preserve"> de la </w:t>
      </w:r>
      <w:proofErr w:type="spellStart"/>
      <w:r w:rsidRPr="00F27C99">
        <w:rPr>
          <w:rFonts w:ascii="Garamond" w:hAnsi="Garamond" w:cs="Calibri"/>
          <w:i/>
          <w:lang w:val="es-MX"/>
        </w:rPr>
        <w:t>pluralité</w:t>
      </w:r>
      <w:proofErr w:type="spellEnd"/>
      <w:r w:rsidRPr="00F27C99">
        <w:rPr>
          <w:rFonts w:ascii="Garamond" w:hAnsi="Garamond" w:cs="Calibri"/>
          <w:i/>
          <w:lang w:val="es-MX"/>
        </w:rPr>
        <w:t xml:space="preserve"> des causes sur le </w:t>
      </w:r>
      <w:proofErr w:type="spellStart"/>
      <w:r w:rsidRPr="00F27C99">
        <w:rPr>
          <w:rFonts w:ascii="Garamond" w:hAnsi="Garamond" w:cs="Calibri"/>
          <w:i/>
          <w:lang w:val="es-MX"/>
        </w:rPr>
        <w:t>droit</w:t>
      </w:r>
      <w:proofErr w:type="spellEnd"/>
      <w:r w:rsidRPr="00F27C99">
        <w:rPr>
          <w:rFonts w:ascii="Garamond" w:hAnsi="Garamond" w:cs="Calibri"/>
          <w:i/>
          <w:lang w:val="es-MX"/>
        </w:rPr>
        <w:t xml:space="preserve"> a </w:t>
      </w:r>
      <w:proofErr w:type="spellStart"/>
      <w:r w:rsidRPr="00F27C99">
        <w:rPr>
          <w:rFonts w:ascii="Garamond" w:hAnsi="Garamond" w:cs="Calibri"/>
          <w:i/>
          <w:lang w:val="es-MX"/>
        </w:rPr>
        <w:t>réparation</w:t>
      </w:r>
      <w:proofErr w:type="spellEnd"/>
      <w:r w:rsidRPr="00F27C99">
        <w:rPr>
          <w:rFonts w:ascii="Garamond" w:hAnsi="Garamond" w:cs="Calibri"/>
          <w:lang w:val="es-MX"/>
        </w:rPr>
        <w:t xml:space="preserve"> </w:t>
      </w:r>
      <w:proofErr w:type="gramStart"/>
      <w:r w:rsidRPr="00F27C99">
        <w:rPr>
          <w:rFonts w:ascii="Garamond" w:hAnsi="Garamond" w:cs="Calibri"/>
          <w:lang w:val="es-MX"/>
        </w:rPr>
        <w:t>( Paris</w:t>
      </w:r>
      <w:proofErr w:type="gramEnd"/>
      <w:r w:rsidRPr="00F27C99">
        <w:rPr>
          <w:rFonts w:ascii="Garamond" w:hAnsi="Garamond" w:cs="Calibri"/>
          <w:lang w:val="es-MX"/>
        </w:rPr>
        <w:t xml:space="preserve">, 1967), p. 48;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 xml:space="preserve">cit. (n. 18), p. 14. De esta misma opinión es Haller, sin </w:t>
      </w:r>
      <w:proofErr w:type="gramStart"/>
      <w:r w:rsidRPr="00F27C99">
        <w:rPr>
          <w:rFonts w:ascii="Garamond" w:hAnsi="Garamond" w:cs="Calibri"/>
          <w:lang w:val="es-MX"/>
        </w:rPr>
        <w:t>embargo</w:t>
      </w:r>
      <w:proofErr w:type="gramEnd"/>
      <w:r w:rsidRPr="00F27C99">
        <w:rPr>
          <w:rFonts w:ascii="Garamond" w:hAnsi="Garamond" w:cs="Calibri"/>
          <w:lang w:val="es-MX"/>
        </w:rPr>
        <w:t xml:space="preserve"> aclara que se dan dos créditos, pero uno es de la víctima contra sí misma (por la parte del daño que se causó ella misma) y otro es de la víctima contra el agente (por la parte del daño correspondiente), y el primero se extingue por confusión, por lo que termina faltando la dualidad y reciprocidad de créditos. Haller, </w:t>
      </w:r>
      <w:proofErr w:type="spellStart"/>
      <w:r w:rsidRPr="00F27C99">
        <w:rPr>
          <w:rFonts w:ascii="Garamond" w:hAnsi="Garamond" w:cs="Calibri"/>
          <w:lang w:val="es-MX"/>
        </w:rPr>
        <w:t>Margerite</w:t>
      </w:r>
      <w:proofErr w:type="spellEnd"/>
      <w:r w:rsidRPr="00F27C99">
        <w:rPr>
          <w:rFonts w:ascii="Garamond" w:hAnsi="Garamond" w:cs="Calibri"/>
          <w:lang w:val="es-MX"/>
        </w:rPr>
        <w:t xml:space="preserve">, </w:t>
      </w:r>
      <w:proofErr w:type="spellStart"/>
      <w:r w:rsidRPr="00F27C99">
        <w:rPr>
          <w:rFonts w:ascii="Garamond" w:hAnsi="Garamond" w:cs="Calibri"/>
          <w:i/>
          <w:lang w:val="es-MX"/>
        </w:rPr>
        <w:t>Essai</w:t>
      </w:r>
      <w:proofErr w:type="spellEnd"/>
      <w:r w:rsidRPr="00F27C99">
        <w:rPr>
          <w:rFonts w:ascii="Garamond" w:hAnsi="Garamond" w:cs="Calibri"/>
          <w:i/>
          <w:lang w:val="es-MX"/>
        </w:rPr>
        <w:t xml:space="preserve"> sur </w:t>
      </w:r>
      <w:proofErr w:type="spellStart"/>
      <w:r w:rsidRPr="00F27C99">
        <w:rPr>
          <w:rFonts w:ascii="Garamond" w:hAnsi="Garamond" w:cs="Calibri"/>
          <w:i/>
          <w:lang w:val="es-MX"/>
        </w:rPr>
        <w:t>l’influence</w:t>
      </w:r>
      <w:proofErr w:type="spellEnd"/>
      <w:r w:rsidRPr="00F27C99">
        <w:rPr>
          <w:rFonts w:ascii="Garamond" w:hAnsi="Garamond" w:cs="Calibri"/>
          <w:i/>
          <w:lang w:val="es-MX"/>
        </w:rPr>
        <w:t xml:space="preserve"> du </w:t>
      </w:r>
      <w:proofErr w:type="spellStart"/>
      <w:r w:rsidRPr="00F27C99">
        <w:rPr>
          <w:rFonts w:ascii="Garamond" w:hAnsi="Garamond" w:cs="Calibri"/>
          <w:i/>
          <w:lang w:val="es-MX"/>
        </w:rPr>
        <w:t>fait</w:t>
      </w:r>
      <w:proofErr w:type="spellEnd"/>
      <w:r w:rsidRPr="00F27C99">
        <w:rPr>
          <w:rFonts w:ascii="Garamond" w:hAnsi="Garamond" w:cs="Calibri"/>
          <w:i/>
          <w:lang w:val="es-MX"/>
        </w:rPr>
        <w:t xml:space="preserve"> et de la </w:t>
      </w:r>
      <w:proofErr w:type="spellStart"/>
      <w:r w:rsidRPr="00F27C99">
        <w:rPr>
          <w:rFonts w:ascii="Garamond" w:hAnsi="Garamond" w:cs="Calibri"/>
          <w:i/>
          <w:lang w:val="es-MX"/>
        </w:rPr>
        <w:t>faute</w:t>
      </w:r>
      <w:proofErr w:type="spellEnd"/>
      <w:r w:rsidRPr="00F27C99">
        <w:rPr>
          <w:rFonts w:ascii="Garamond" w:hAnsi="Garamond" w:cs="Calibri"/>
          <w:i/>
          <w:lang w:val="es-MX"/>
        </w:rPr>
        <w:t xml:space="preserve"> de la victime sur son </w:t>
      </w:r>
      <w:proofErr w:type="spellStart"/>
      <w:r w:rsidRPr="00F27C99">
        <w:rPr>
          <w:rFonts w:ascii="Garamond" w:hAnsi="Garamond" w:cs="Calibri"/>
          <w:i/>
          <w:lang w:val="es-MX"/>
        </w:rPr>
        <w:t>droit</w:t>
      </w:r>
      <w:proofErr w:type="spellEnd"/>
      <w:r w:rsidRPr="00F27C99">
        <w:rPr>
          <w:rFonts w:ascii="Garamond" w:hAnsi="Garamond" w:cs="Calibri"/>
          <w:i/>
          <w:lang w:val="es-MX"/>
        </w:rPr>
        <w:t xml:space="preserve"> a </w:t>
      </w:r>
      <w:proofErr w:type="spellStart"/>
      <w:r w:rsidRPr="00F27C99">
        <w:rPr>
          <w:rFonts w:ascii="Garamond" w:hAnsi="Garamond" w:cs="Calibri"/>
          <w:i/>
          <w:lang w:val="es-MX"/>
        </w:rPr>
        <w:t>réparation</w:t>
      </w:r>
      <w:proofErr w:type="spellEnd"/>
      <w:r w:rsidRPr="00F27C99">
        <w:rPr>
          <w:rFonts w:ascii="Garamond" w:hAnsi="Garamond" w:cs="Calibri"/>
          <w:lang w:val="es-MX"/>
        </w:rPr>
        <w:t xml:space="preserve"> </w:t>
      </w:r>
      <w:proofErr w:type="gramStart"/>
      <w:r w:rsidRPr="00F27C99">
        <w:rPr>
          <w:rFonts w:ascii="Garamond" w:hAnsi="Garamond" w:cs="Calibri"/>
          <w:lang w:val="es-MX"/>
        </w:rPr>
        <w:t>( Paris</w:t>
      </w:r>
      <w:proofErr w:type="gramEnd"/>
      <w:r w:rsidRPr="00F27C99">
        <w:rPr>
          <w:rFonts w:ascii="Garamond" w:hAnsi="Garamond" w:cs="Calibri"/>
          <w:lang w:val="es-MX"/>
        </w:rPr>
        <w:t xml:space="preserve">, 1926), p. 18. </w:t>
      </w:r>
    </w:p>
  </w:footnote>
  <w:footnote w:id="75">
    <w:p w14:paraId="6E94EBE3" w14:textId="12F983FF"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“Ningún crédito de resarcimiento puede surgir a cargo del dañado que por culpa propia se ha añado a sí mismo”.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cit. (n. 18), p. 12</w:t>
      </w:r>
    </w:p>
  </w:footnote>
  <w:footnote w:id="76">
    <w:p w14:paraId="622A4D30" w14:textId="6D1CEF47"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“la víctima dañándose a sí misma ni lesiona la esfera jurídica del tercero ni, por consiguiente, determina el nacimiento de un crédito recíproco por daños y perjuicios oponible al propio hasta la cantidad concurrente”. León González, José María, </w:t>
      </w:r>
      <w:r w:rsidRPr="00F27C99">
        <w:rPr>
          <w:rFonts w:ascii="Garamond" w:hAnsi="Garamond" w:cs="Calibri"/>
          <w:i/>
          <w:lang w:val="es-MX"/>
        </w:rPr>
        <w:t xml:space="preserve">Significado, </w:t>
      </w:r>
      <w:r w:rsidRPr="00F27C99">
        <w:rPr>
          <w:rFonts w:ascii="Garamond" w:hAnsi="Garamond" w:cs="Calibri"/>
          <w:lang w:val="es-MX"/>
        </w:rPr>
        <w:t xml:space="preserve">cit. (n. </w:t>
      </w:r>
      <w:r w:rsidR="00D05395">
        <w:rPr>
          <w:rFonts w:ascii="Garamond" w:hAnsi="Garamond" w:cs="Calibri"/>
          <w:lang w:val="es-MX"/>
        </w:rPr>
        <w:t>65</w:t>
      </w:r>
      <w:r w:rsidRPr="00F27C99">
        <w:rPr>
          <w:rFonts w:ascii="Garamond" w:hAnsi="Garamond" w:cs="Calibri"/>
          <w:lang w:val="es-MX"/>
        </w:rPr>
        <w:t>), p. 29</w:t>
      </w:r>
    </w:p>
  </w:footnote>
  <w:footnote w:id="77">
    <w:p w14:paraId="0BE00FAB" w14:textId="49B67964"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Haller, </w:t>
      </w:r>
      <w:proofErr w:type="spellStart"/>
      <w:r w:rsidRPr="00F27C99">
        <w:rPr>
          <w:rFonts w:ascii="Garamond" w:hAnsi="Garamond" w:cs="Calibri"/>
          <w:lang w:val="es-MX"/>
        </w:rPr>
        <w:t>Margerite</w:t>
      </w:r>
      <w:proofErr w:type="spellEnd"/>
      <w:r w:rsidRPr="00F27C99">
        <w:rPr>
          <w:rFonts w:ascii="Garamond" w:hAnsi="Garamond" w:cs="Calibri"/>
          <w:lang w:val="es-MX"/>
        </w:rPr>
        <w:t xml:space="preserve">, cit. (n. </w:t>
      </w:r>
      <w:r w:rsidR="00D05395">
        <w:rPr>
          <w:rFonts w:ascii="Garamond" w:hAnsi="Garamond" w:cs="Calibri"/>
          <w:lang w:val="es-MX"/>
        </w:rPr>
        <w:t>7</w:t>
      </w:r>
      <w:r w:rsidRPr="00F27C99">
        <w:rPr>
          <w:rFonts w:ascii="Garamond" w:hAnsi="Garamond" w:cs="Calibri"/>
          <w:lang w:val="es-MX"/>
        </w:rPr>
        <w:t>4), p. 19</w:t>
      </w:r>
    </w:p>
  </w:footnote>
  <w:footnote w:id="78">
    <w:p w14:paraId="2DC5D5CF" w14:textId="5441A3E6"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Medina </w:t>
      </w:r>
      <w:proofErr w:type="spellStart"/>
      <w:r w:rsidRPr="00F27C99">
        <w:rPr>
          <w:rFonts w:ascii="Garamond" w:hAnsi="Garamond" w:cs="Calibri"/>
          <w:lang w:val="es-MX"/>
        </w:rPr>
        <w:t>Alcoz</w:t>
      </w:r>
      <w:proofErr w:type="spellEnd"/>
      <w:r w:rsidRPr="00F27C99">
        <w:rPr>
          <w:rFonts w:ascii="Garamond" w:hAnsi="Garamond" w:cs="Calibri"/>
          <w:lang w:val="es-MX"/>
        </w:rPr>
        <w:t>, María, cit. (n.</w:t>
      </w:r>
      <w:r w:rsidR="00D05395">
        <w:rPr>
          <w:rFonts w:ascii="Garamond" w:hAnsi="Garamond" w:cs="Calibri"/>
          <w:lang w:val="es-MX"/>
        </w:rPr>
        <w:t xml:space="preserve"> 47</w:t>
      </w:r>
      <w:r w:rsidRPr="00F27C99">
        <w:rPr>
          <w:rFonts w:ascii="Garamond" w:hAnsi="Garamond" w:cs="Calibri"/>
          <w:lang w:val="es-MX"/>
        </w:rPr>
        <w:t>), p. 254.</w:t>
      </w:r>
    </w:p>
  </w:footnote>
  <w:footnote w:id="79">
    <w:p w14:paraId="19A83301" w14:textId="2B4C216C"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lang w:val="es-MX"/>
        </w:rPr>
        <w:t>Cesareo-Consolo</w:t>
      </w:r>
      <w:proofErr w:type="spellEnd"/>
      <w:r w:rsidRPr="00F27C99">
        <w:rPr>
          <w:rFonts w:ascii="Garamond" w:hAnsi="Garamond" w:cs="Calibri"/>
          <w:lang w:val="es-MX"/>
        </w:rPr>
        <w:t xml:space="preserve">, Giovanni, </w:t>
      </w:r>
      <w:proofErr w:type="spellStart"/>
      <w:r w:rsidRPr="00F27C99">
        <w:rPr>
          <w:rFonts w:ascii="Garamond" w:hAnsi="Garamond" w:cs="Calibri"/>
          <w:i/>
          <w:lang w:val="es-MX"/>
        </w:rPr>
        <w:t>Trattato</w:t>
      </w:r>
      <w:proofErr w:type="spellEnd"/>
      <w:r w:rsidRPr="00F27C99">
        <w:rPr>
          <w:rFonts w:ascii="Garamond" w:hAnsi="Garamond" w:cs="Calibri"/>
          <w:i/>
          <w:lang w:val="es-MX"/>
        </w:rPr>
        <w:t xml:space="preserve"> </w:t>
      </w:r>
      <w:proofErr w:type="spellStart"/>
      <w:r w:rsidRPr="00F27C99">
        <w:rPr>
          <w:rFonts w:ascii="Garamond" w:hAnsi="Garamond" w:cs="Calibri"/>
          <w:i/>
          <w:lang w:val="es-MX"/>
        </w:rPr>
        <w:t>sul</w:t>
      </w:r>
      <w:proofErr w:type="spellEnd"/>
      <w:r w:rsidRPr="00F27C99">
        <w:rPr>
          <w:rFonts w:ascii="Garamond" w:hAnsi="Garamond" w:cs="Calibri"/>
          <w:i/>
          <w:lang w:val="es-MX"/>
        </w:rPr>
        <w:t xml:space="preserve"> </w:t>
      </w:r>
      <w:proofErr w:type="spellStart"/>
      <w:r w:rsidRPr="00F27C99">
        <w:rPr>
          <w:rFonts w:ascii="Garamond" w:hAnsi="Garamond" w:cs="Calibri"/>
          <w:i/>
          <w:lang w:val="es-MX"/>
        </w:rPr>
        <w:t>risarcimento</w:t>
      </w:r>
      <w:proofErr w:type="spellEnd"/>
      <w:r w:rsidRPr="00F27C99">
        <w:rPr>
          <w:rFonts w:ascii="Garamond" w:hAnsi="Garamond" w:cs="Calibri"/>
          <w:i/>
          <w:lang w:val="es-MX"/>
        </w:rPr>
        <w:t xml:space="preserve"> del </w:t>
      </w:r>
      <w:proofErr w:type="spellStart"/>
      <w:r w:rsidRPr="00F27C99">
        <w:rPr>
          <w:rFonts w:ascii="Garamond" w:hAnsi="Garamond" w:cs="Calibri"/>
          <w:i/>
          <w:lang w:val="es-MX"/>
        </w:rPr>
        <w:t>danno</w:t>
      </w:r>
      <w:proofErr w:type="spellEnd"/>
      <w:r w:rsidRPr="00F27C99">
        <w:rPr>
          <w:rFonts w:ascii="Garamond" w:hAnsi="Garamond" w:cs="Calibri"/>
          <w:i/>
          <w:lang w:val="es-MX"/>
        </w:rPr>
        <w:t xml:space="preserve"> in materia di </w:t>
      </w:r>
      <w:proofErr w:type="spellStart"/>
      <w:r w:rsidRPr="00F27C99">
        <w:rPr>
          <w:rFonts w:ascii="Garamond" w:hAnsi="Garamond" w:cs="Calibri"/>
          <w:i/>
          <w:lang w:val="es-MX"/>
        </w:rPr>
        <w:t>delitti</w:t>
      </w:r>
      <w:proofErr w:type="spellEnd"/>
      <w:r w:rsidRPr="00F27C99">
        <w:rPr>
          <w:rFonts w:ascii="Garamond" w:hAnsi="Garamond" w:cs="Calibri"/>
          <w:i/>
          <w:lang w:val="es-MX"/>
        </w:rPr>
        <w:t xml:space="preserve"> e </w:t>
      </w:r>
      <w:proofErr w:type="spellStart"/>
      <w:r w:rsidRPr="00F27C99">
        <w:rPr>
          <w:rFonts w:ascii="Garamond" w:hAnsi="Garamond" w:cs="Calibri"/>
          <w:i/>
          <w:lang w:val="es-MX"/>
        </w:rPr>
        <w:t>quasi</w:t>
      </w:r>
      <w:proofErr w:type="spellEnd"/>
      <w:r w:rsidRPr="00F27C99">
        <w:rPr>
          <w:rFonts w:ascii="Garamond" w:hAnsi="Garamond" w:cs="Calibri"/>
          <w:i/>
          <w:lang w:val="es-MX"/>
        </w:rPr>
        <w:t xml:space="preserve"> </w:t>
      </w:r>
      <w:proofErr w:type="spellStart"/>
      <w:r w:rsidRPr="00F27C99">
        <w:rPr>
          <w:rFonts w:ascii="Garamond" w:hAnsi="Garamond" w:cs="Calibri"/>
          <w:i/>
          <w:lang w:val="es-MX"/>
        </w:rPr>
        <w:t>delitti</w:t>
      </w:r>
      <w:proofErr w:type="spellEnd"/>
      <w:r w:rsidRPr="00F27C99">
        <w:rPr>
          <w:rFonts w:ascii="Garamond" w:hAnsi="Garamond" w:cs="Calibri"/>
          <w:lang w:val="es-MX"/>
        </w:rPr>
        <w:t xml:space="preserve"> (Torino, 1908), p. 308. </w:t>
      </w:r>
    </w:p>
  </w:footnote>
  <w:footnote w:id="80">
    <w:p w14:paraId="64B967CE" w14:textId="2A0F924F" w:rsidR="003A3B32" w:rsidRPr="00F27C99" w:rsidRDefault="003A3B32" w:rsidP="00A8486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De </w:t>
      </w:r>
      <w:proofErr w:type="spellStart"/>
      <w:r w:rsidRPr="00F27C99">
        <w:rPr>
          <w:rFonts w:ascii="Garamond" w:hAnsi="Garamond" w:cs="Calibri"/>
          <w:sz w:val="20"/>
          <w:szCs w:val="20"/>
        </w:rPr>
        <w:t>Cupis</w:t>
      </w:r>
      <w:proofErr w:type="spellEnd"/>
      <w:r w:rsidRPr="00F27C99">
        <w:rPr>
          <w:rFonts w:ascii="Garamond" w:hAnsi="Garamond" w:cs="Calibri"/>
          <w:sz w:val="20"/>
          <w:szCs w:val="20"/>
        </w:rPr>
        <w:t xml:space="preserve">, Adriano, </w:t>
      </w:r>
      <w:r w:rsidRPr="00F27C99">
        <w:rPr>
          <w:rFonts w:ascii="Garamond" w:hAnsi="Garamond" w:cs="Calibri"/>
          <w:i/>
          <w:sz w:val="20"/>
          <w:szCs w:val="20"/>
        </w:rPr>
        <w:t>El Daño. Teoría General de la Responsabilidad Civil</w:t>
      </w:r>
      <w:r w:rsidRPr="00F27C99">
        <w:rPr>
          <w:rFonts w:ascii="Garamond" w:hAnsi="Garamond" w:cs="Calibri"/>
          <w:sz w:val="20"/>
          <w:szCs w:val="20"/>
        </w:rPr>
        <w:t xml:space="preserve"> </w:t>
      </w:r>
      <w:proofErr w:type="gramStart"/>
      <w:r w:rsidRPr="00F27C99">
        <w:rPr>
          <w:rFonts w:ascii="Garamond" w:hAnsi="Garamond" w:cs="Calibri"/>
          <w:sz w:val="20"/>
          <w:szCs w:val="20"/>
        </w:rPr>
        <w:t>( Barcelona</w:t>
      </w:r>
      <w:proofErr w:type="gramEnd"/>
      <w:r w:rsidRPr="00F27C99">
        <w:rPr>
          <w:rFonts w:ascii="Garamond" w:hAnsi="Garamond" w:cs="Calibri"/>
          <w:sz w:val="20"/>
          <w:szCs w:val="20"/>
        </w:rPr>
        <w:t xml:space="preserve">, 1975), p. 276. </w:t>
      </w:r>
    </w:p>
  </w:footnote>
  <w:footnote w:id="81">
    <w:p w14:paraId="37D03DC0" w14:textId="32384798"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 xml:space="preserve">cit. (n. 18), p. 11. </w:t>
      </w:r>
    </w:p>
  </w:footnote>
  <w:footnote w:id="82">
    <w:p w14:paraId="4ADDC884" w14:textId="3B8E583A"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rPr>
        <w:t>Yzquierdo</w:t>
      </w:r>
      <w:proofErr w:type="spellEnd"/>
      <w:r w:rsidRPr="00F27C99">
        <w:rPr>
          <w:rFonts w:ascii="Garamond" w:hAnsi="Garamond" w:cs="Calibri"/>
        </w:rPr>
        <w:t xml:space="preserve"> </w:t>
      </w:r>
      <w:proofErr w:type="spellStart"/>
      <w:r w:rsidRPr="00F27C99">
        <w:rPr>
          <w:rFonts w:ascii="Garamond" w:hAnsi="Garamond" w:cs="Calibri"/>
        </w:rPr>
        <w:t>Tolsada</w:t>
      </w:r>
      <w:proofErr w:type="spellEnd"/>
      <w:r w:rsidRPr="00F27C99">
        <w:rPr>
          <w:rFonts w:ascii="Garamond" w:hAnsi="Garamond" w:cs="Calibri"/>
        </w:rPr>
        <w:t xml:space="preserve">, Mariano, </w:t>
      </w:r>
      <w:r w:rsidRPr="00F27C99">
        <w:rPr>
          <w:rFonts w:ascii="Garamond" w:hAnsi="Garamond" w:cs="Calibri"/>
          <w:lang w:val="es-MX"/>
        </w:rPr>
        <w:t xml:space="preserve">cit. (n. </w:t>
      </w:r>
      <w:r w:rsidR="00D05395">
        <w:rPr>
          <w:rFonts w:ascii="Garamond" w:hAnsi="Garamond" w:cs="Calibri"/>
          <w:lang w:val="es-MX"/>
        </w:rPr>
        <w:t>7</w:t>
      </w:r>
      <w:r w:rsidRPr="00F27C99">
        <w:rPr>
          <w:rFonts w:ascii="Garamond" w:hAnsi="Garamond" w:cs="Calibri"/>
          <w:lang w:val="es-MX"/>
        </w:rPr>
        <w:t xml:space="preserve">3), p. 206. </w:t>
      </w:r>
    </w:p>
  </w:footnote>
  <w:footnote w:id="83">
    <w:p w14:paraId="39623AA8" w14:textId="10D063EC"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León González, José María, </w:t>
      </w:r>
      <w:r w:rsidRPr="00F27C99">
        <w:rPr>
          <w:rFonts w:ascii="Garamond" w:hAnsi="Garamond" w:cs="Calibri"/>
          <w:i/>
          <w:lang w:val="es-MX"/>
        </w:rPr>
        <w:t>La Culpa</w:t>
      </w:r>
      <w:r w:rsidRPr="00F27C99">
        <w:rPr>
          <w:rFonts w:ascii="Garamond" w:hAnsi="Garamond" w:cs="Calibri"/>
          <w:lang w:val="es-MX"/>
        </w:rPr>
        <w:t xml:space="preserve">, cit. (n. </w:t>
      </w:r>
      <w:r w:rsidR="00D05395">
        <w:rPr>
          <w:rFonts w:ascii="Garamond" w:hAnsi="Garamond" w:cs="Calibri"/>
          <w:lang w:val="es-MX"/>
        </w:rPr>
        <w:t>58</w:t>
      </w:r>
      <w:r w:rsidRPr="00F27C99">
        <w:rPr>
          <w:rFonts w:ascii="Garamond" w:hAnsi="Garamond" w:cs="Calibri"/>
          <w:lang w:val="es-MX"/>
        </w:rPr>
        <w:t>), p. 32</w:t>
      </w:r>
    </w:p>
  </w:footnote>
  <w:footnote w:id="84">
    <w:p w14:paraId="7660CE58" w14:textId="4AE1CF0D"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León González, José María, </w:t>
      </w:r>
      <w:r w:rsidRPr="00F27C99">
        <w:rPr>
          <w:rFonts w:ascii="Garamond" w:hAnsi="Garamond" w:cs="Calibri"/>
          <w:i/>
          <w:lang w:val="es-MX"/>
        </w:rPr>
        <w:t>La Culpa</w:t>
      </w:r>
      <w:r w:rsidRPr="00F27C99">
        <w:rPr>
          <w:rFonts w:ascii="Garamond" w:hAnsi="Garamond" w:cs="Calibri"/>
          <w:lang w:val="es-MX"/>
        </w:rPr>
        <w:t xml:space="preserve">, cit. (n. </w:t>
      </w:r>
      <w:r w:rsidR="00D05395">
        <w:rPr>
          <w:rFonts w:ascii="Garamond" w:hAnsi="Garamond" w:cs="Calibri"/>
          <w:lang w:val="es-MX"/>
        </w:rPr>
        <w:t>58</w:t>
      </w:r>
      <w:r w:rsidRPr="00F27C99">
        <w:rPr>
          <w:rFonts w:ascii="Garamond" w:hAnsi="Garamond" w:cs="Calibri"/>
          <w:lang w:val="es-MX"/>
        </w:rPr>
        <w:t xml:space="preserve">), pp. 30-31. </w:t>
      </w:r>
    </w:p>
  </w:footnote>
  <w:footnote w:id="85">
    <w:p w14:paraId="7AD8FB9A" w14:textId="7AF2BC4A"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cit. (n. 18), p. 12.</w:t>
      </w:r>
    </w:p>
  </w:footnote>
  <w:footnote w:id="86">
    <w:p w14:paraId="71394A0A" w14:textId="6E6A0DB0"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w:t>
      </w:r>
      <w:proofErr w:type="spellStart"/>
      <w:r w:rsidRPr="00F27C99">
        <w:rPr>
          <w:rFonts w:ascii="Garamond" w:hAnsi="Garamond" w:cs="Calibri"/>
          <w:lang w:val="es-MX"/>
        </w:rPr>
        <w:t>Cesareo-Consolo</w:t>
      </w:r>
      <w:proofErr w:type="spellEnd"/>
      <w:r w:rsidRPr="00F27C99">
        <w:rPr>
          <w:rFonts w:ascii="Garamond" w:hAnsi="Garamond" w:cs="Calibri"/>
          <w:lang w:val="es-MX"/>
        </w:rPr>
        <w:t xml:space="preserve">, Giovanni, cit. (n. </w:t>
      </w:r>
      <w:r w:rsidR="00D05395">
        <w:rPr>
          <w:rFonts w:ascii="Garamond" w:hAnsi="Garamond" w:cs="Calibri"/>
          <w:lang w:val="es-MX"/>
        </w:rPr>
        <w:t>7</w:t>
      </w:r>
      <w:r w:rsidRPr="00F27C99">
        <w:rPr>
          <w:rFonts w:ascii="Garamond" w:hAnsi="Garamond" w:cs="Calibri"/>
          <w:lang w:val="es-MX"/>
        </w:rPr>
        <w:t xml:space="preserve">9), p. 308. </w:t>
      </w:r>
    </w:p>
  </w:footnote>
  <w:footnote w:id="87">
    <w:p w14:paraId="1535F9E5" w14:textId="77777777" w:rsidR="003A3B32" w:rsidRPr="00F27C99" w:rsidRDefault="003A3B32" w:rsidP="00A8486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Y con la aclaración que ya señalamos, que no se trata de compensación de culpas, sino de las indemnizaciones que en su caso se llegasen a establecer. </w:t>
      </w:r>
    </w:p>
  </w:footnote>
  <w:footnote w:id="88">
    <w:p w14:paraId="748CFF90" w14:textId="34D940D7" w:rsidR="003A3B32" w:rsidRPr="00F27C99" w:rsidRDefault="003A3B32" w:rsidP="00D93D03">
      <w:pPr>
        <w:spacing w:after="0" w:line="240" w:lineRule="auto"/>
        <w:contextualSpacing/>
        <w:jc w:val="both"/>
        <w:rPr>
          <w:rFonts w:ascii="Garamond" w:hAnsi="Garamond" w:cs="Calibri"/>
          <w:sz w:val="20"/>
          <w:szCs w:val="20"/>
        </w:rPr>
      </w:pPr>
      <w:r w:rsidRPr="00F27C99">
        <w:rPr>
          <w:rStyle w:val="Refdenotaalpie"/>
          <w:rFonts w:ascii="Garamond" w:eastAsia="Calibri" w:hAnsi="Garamond" w:cs="Calibri"/>
          <w:sz w:val="20"/>
          <w:szCs w:val="20"/>
        </w:rPr>
        <w:footnoteRef/>
      </w:r>
      <w:r w:rsidRPr="00F27C99">
        <w:rPr>
          <w:rFonts w:ascii="Garamond" w:hAnsi="Garamond" w:cs="Calibri"/>
          <w:sz w:val="20"/>
          <w:szCs w:val="20"/>
        </w:rPr>
        <w:t xml:space="preserve"> Castresana, Amelia, </w:t>
      </w:r>
      <w:r w:rsidRPr="00F27C99">
        <w:rPr>
          <w:rFonts w:ascii="Garamond" w:hAnsi="Garamond" w:cs="Calibri"/>
          <w:i/>
          <w:sz w:val="20"/>
          <w:szCs w:val="20"/>
        </w:rPr>
        <w:t>Nuevas Lecturas de Responsabilidad Aquiliana</w:t>
      </w:r>
      <w:r w:rsidRPr="00F27C99">
        <w:rPr>
          <w:rFonts w:ascii="Garamond" w:hAnsi="Garamond" w:cs="Calibri"/>
          <w:sz w:val="20"/>
          <w:szCs w:val="20"/>
        </w:rPr>
        <w:t xml:space="preserve"> </w:t>
      </w:r>
      <w:proofErr w:type="gramStart"/>
      <w:r w:rsidRPr="00F27C99">
        <w:rPr>
          <w:rFonts w:ascii="Garamond" w:hAnsi="Garamond" w:cs="Calibri"/>
          <w:sz w:val="20"/>
          <w:szCs w:val="20"/>
        </w:rPr>
        <w:t>( Salamanca</w:t>
      </w:r>
      <w:proofErr w:type="gramEnd"/>
      <w:r w:rsidRPr="00F27C99">
        <w:rPr>
          <w:rFonts w:ascii="Garamond" w:hAnsi="Garamond" w:cs="Calibri"/>
          <w:sz w:val="20"/>
          <w:szCs w:val="20"/>
        </w:rPr>
        <w:t>, 2001)</w:t>
      </w:r>
      <w:r w:rsidRPr="00F27C99">
        <w:rPr>
          <w:rFonts w:ascii="Garamond" w:eastAsia="Calibri" w:hAnsi="Garamond" w:cs="Calibri"/>
          <w:sz w:val="20"/>
          <w:szCs w:val="20"/>
        </w:rPr>
        <w:t xml:space="preserve">, pp. 76 ss. </w:t>
      </w:r>
    </w:p>
  </w:footnote>
  <w:footnote w:id="89">
    <w:p w14:paraId="708943C6" w14:textId="5540427E" w:rsidR="003A3B32" w:rsidRPr="00F27C99" w:rsidRDefault="003A3B32" w:rsidP="00D93D03">
      <w:pPr>
        <w:pStyle w:val="Textonotapie"/>
        <w:contextualSpacing/>
        <w:jc w:val="both"/>
        <w:rPr>
          <w:rFonts w:ascii="Garamond" w:eastAsia="Calibri" w:hAnsi="Garamond" w:cs="Calibri"/>
          <w:lang w:val="es-MX"/>
        </w:rPr>
      </w:pPr>
      <w:r w:rsidRPr="00F27C99">
        <w:rPr>
          <w:rStyle w:val="Refdenotaalpie"/>
          <w:rFonts w:ascii="Garamond" w:eastAsia="Calibri" w:hAnsi="Garamond" w:cs="Calibri"/>
          <w:lang w:val="es-MX"/>
        </w:rPr>
        <w:footnoteRef/>
      </w:r>
      <w:r w:rsidRPr="00F27C99">
        <w:rPr>
          <w:rFonts w:ascii="Garamond" w:eastAsia="Calibri" w:hAnsi="Garamond" w:cs="Calibri"/>
          <w:lang w:val="es-MX"/>
        </w:rPr>
        <w:t xml:space="preserve"> </w:t>
      </w:r>
      <w:proofErr w:type="spellStart"/>
      <w:r w:rsidRPr="00F27C99">
        <w:rPr>
          <w:rFonts w:ascii="Garamond" w:hAnsi="Garamond" w:cs="Calibri"/>
        </w:rPr>
        <w:t>Coppa-Zuccari</w:t>
      </w:r>
      <w:proofErr w:type="spellEnd"/>
      <w:r w:rsidRPr="00F27C99">
        <w:rPr>
          <w:rFonts w:ascii="Garamond" w:hAnsi="Garamond" w:cs="Calibri"/>
        </w:rPr>
        <w:t>, Pasquale</w:t>
      </w:r>
      <w:r w:rsidRPr="00F27C99">
        <w:rPr>
          <w:rFonts w:ascii="Garamond" w:hAnsi="Garamond" w:cs="Calibri"/>
          <w:i/>
        </w:rPr>
        <w:t>,</w:t>
      </w:r>
      <w:r w:rsidRPr="00F27C99">
        <w:rPr>
          <w:rFonts w:ascii="Garamond" w:hAnsi="Garamond" w:cs="Calibri"/>
          <w:i/>
          <w:lang w:val="es-MX"/>
        </w:rPr>
        <w:t xml:space="preserve"> </w:t>
      </w:r>
      <w:r w:rsidRPr="00F27C99">
        <w:rPr>
          <w:rFonts w:ascii="Garamond" w:hAnsi="Garamond" w:cs="Calibri"/>
          <w:lang w:val="es-MX"/>
        </w:rPr>
        <w:t>cit. (n. 18), p.</w:t>
      </w:r>
      <w:r w:rsidRPr="00F27C99">
        <w:rPr>
          <w:rFonts w:ascii="Garamond" w:eastAsia="Calibri" w:hAnsi="Garamond" w:cs="Calibri"/>
          <w:lang w:val="es-MX"/>
        </w:rPr>
        <w:t xml:space="preserve"> 33. </w:t>
      </w:r>
    </w:p>
  </w:footnote>
  <w:footnote w:id="90">
    <w:p w14:paraId="5CF9E72F" w14:textId="468998C8" w:rsidR="003A3B32" w:rsidRPr="00F27C99" w:rsidRDefault="003A3B32" w:rsidP="00D93D0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w:t>
      </w:r>
      <w:proofErr w:type="spellStart"/>
      <w:r w:rsidRPr="00F27C99">
        <w:rPr>
          <w:rFonts w:ascii="Garamond" w:hAnsi="Garamond" w:cs="Calibri"/>
          <w:sz w:val="20"/>
          <w:szCs w:val="20"/>
        </w:rPr>
        <w:t>Biondi</w:t>
      </w:r>
      <w:proofErr w:type="spellEnd"/>
      <w:r w:rsidRPr="00F27C99">
        <w:rPr>
          <w:rFonts w:ascii="Garamond" w:hAnsi="Garamond" w:cs="Calibri"/>
          <w:sz w:val="20"/>
          <w:szCs w:val="20"/>
        </w:rPr>
        <w:t xml:space="preserve">, </w:t>
      </w:r>
      <w:proofErr w:type="spellStart"/>
      <w:r w:rsidRPr="00F27C99">
        <w:rPr>
          <w:rFonts w:ascii="Garamond" w:hAnsi="Garamond" w:cs="Calibri"/>
          <w:sz w:val="20"/>
          <w:szCs w:val="20"/>
        </w:rPr>
        <w:t>Biondo</w:t>
      </w:r>
      <w:proofErr w:type="spellEnd"/>
      <w:r w:rsidRPr="00F27C99">
        <w:rPr>
          <w:rFonts w:ascii="Garamond" w:hAnsi="Garamond" w:cs="Calibri"/>
          <w:sz w:val="20"/>
          <w:szCs w:val="20"/>
        </w:rPr>
        <w:t xml:space="preserve">, cit. (n. </w:t>
      </w:r>
      <w:r w:rsidR="00D05395">
        <w:rPr>
          <w:rFonts w:ascii="Garamond" w:hAnsi="Garamond" w:cs="Calibri"/>
          <w:sz w:val="20"/>
          <w:szCs w:val="20"/>
        </w:rPr>
        <w:t>72</w:t>
      </w:r>
      <w:r w:rsidRPr="00F27C99">
        <w:rPr>
          <w:rFonts w:ascii="Garamond" w:hAnsi="Garamond" w:cs="Calibri"/>
          <w:sz w:val="20"/>
          <w:szCs w:val="20"/>
        </w:rPr>
        <w:t xml:space="preserve">), p. 409. </w:t>
      </w:r>
    </w:p>
  </w:footnote>
  <w:footnote w:id="91">
    <w:p w14:paraId="7A26D169" w14:textId="4AB2264F" w:rsidR="003A3B32" w:rsidRPr="00F27C99" w:rsidRDefault="003A3B32" w:rsidP="00D93D0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w:t>
      </w:r>
      <w:proofErr w:type="spellStart"/>
      <w:r w:rsidRPr="00F27C99">
        <w:rPr>
          <w:rFonts w:ascii="Garamond" w:hAnsi="Garamond" w:cs="Calibri"/>
          <w:sz w:val="20"/>
          <w:szCs w:val="20"/>
        </w:rPr>
        <w:t>Pacchioni</w:t>
      </w:r>
      <w:proofErr w:type="spellEnd"/>
      <w:r w:rsidRPr="00F27C99">
        <w:rPr>
          <w:rFonts w:ascii="Garamond" w:hAnsi="Garamond" w:cs="Calibri"/>
          <w:sz w:val="20"/>
          <w:szCs w:val="20"/>
        </w:rPr>
        <w:t xml:space="preserve">, Giovanni, </w:t>
      </w:r>
      <w:r w:rsidRPr="00F27C99">
        <w:rPr>
          <w:rFonts w:ascii="Garamond" w:hAnsi="Garamond" w:cs="Calibri"/>
          <w:i/>
          <w:sz w:val="20"/>
          <w:szCs w:val="20"/>
        </w:rPr>
        <w:t xml:space="preserve">Della </w:t>
      </w:r>
      <w:proofErr w:type="spellStart"/>
      <w:r w:rsidRPr="00F27C99">
        <w:rPr>
          <w:rFonts w:ascii="Garamond" w:hAnsi="Garamond" w:cs="Calibri"/>
          <w:i/>
          <w:sz w:val="20"/>
          <w:szCs w:val="20"/>
        </w:rPr>
        <w:t>cosidetta</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compensazione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delle</w:t>
      </w:r>
      <w:proofErr w:type="spellEnd"/>
      <w:r w:rsidRPr="00F27C99">
        <w:rPr>
          <w:rFonts w:ascii="Garamond" w:hAnsi="Garamond" w:cs="Calibri"/>
          <w:i/>
          <w:sz w:val="20"/>
          <w:szCs w:val="20"/>
        </w:rPr>
        <w:t xml:space="preserve"> colpe</w:t>
      </w:r>
      <w:r w:rsidRPr="00F27C99">
        <w:rPr>
          <w:rFonts w:ascii="Garamond" w:hAnsi="Garamond" w:cs="Calibri"/>
          <w:sz w:val="20"/>
          <w:szCs w:val="20"/>
        </w:rPr>
        <w:t xml:space="preserve">, en </w:t>
      </w:r>
      <w:proofErr w:type="spellStart"/>
      <w:r w:rsidRPr="00F27C99">
        <w:rPr>
          <w:rFonts w:ascii="Garamond" w:hAnsi="Garamond" w:cs="Calibri"/>
          <w:i/>
          <w:sz w:val="20"/>
          <w:szCs w:val="20"/>
        </w:rPr>
        <w:t>Rivista</w:t>
      </w:r>
      <w:proofErr w:type="spellEnd"/>
      <w:r w:rsidRPr="00F27C99">
        <w:rPr>
          <w:rFonts w:ascii="Garamond" w:hAnsi="Garamond" w:cs="Calibri"/>
          <w:i/>
          <w:sz w:val="20"/>
          <w:szCs w:val="20"/>
        </w:rPr>
        <w:t xml:space="preserve"> del </w:t>
      </w:r>
      <w:proofErr w:type="spellStart"/>
      <w:r w:rsidRPr="00F27C99">
        <w:rPr>
          <w:rFonts w:ascii="Garamond" w:hAnsi="Garamond" w:cs="Calibri"/>
          <w:i/>
          <w:sz w:val="20"/>
          <w:szCs w:val="20"/>
        </w:rPr>
        <w:t>diritto</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commerciale</w:t>
      </w:r>
      <w:proofErr w:type="spellEnd"/>
      <w:r w:rsidRPr="00F27C99">
        <w:rPr>
          <w:rFonts w:ascii="Garamond" w:hAnsi="Garamond" w:cs="Calibri"/>
          <w:i/>
          <w:sz w:val="20"/>
          <w:szCs w:val="20"/>
        </w:rPr>
        <w:t xml:space="preserve"> e del </w:t>
      </w:r>
      <w:proofErr w:type="spellStart"/>
      <w:r w:rsidRPr="00F27C99">
        <w:rPr>
          <w:rFonts w:ascii="Garamond" w:hAnsi="Garamond" w:cs="Calibri"/>
          <w:i/>
          <w:sz w:val="20"/>
          <w:szCs w:val="20"/>
        </w:rPr>
        <w:t>diritto</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generale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delle</w:t>
      </w:r>
      <w:proofErr w:type="spellEnd"/>
      <w:r w:rsidRPr="00F27C99">
        <w:rPr>
          <w:rFonts w:ascii="Garamond" w:hAnsi="Garamond" w:cs="Calibri"/>
          <w:i/>
          <w:sz w:val="20"/>
          <w:szCs w:val="20"/>
        </w:rPr>
        <w:t xml:space="preserve"> </w:t>
      </w:r>
      <w:proofErr w:type="spellStart"/>
      <w:r w:rsidRPr="00F27C99">
        <w:rPr>
          <w:rFonts w:ascii="Garamond" w:hAnsi="Garamond" w:cs="Calibri"/>
          <w:i/>
          <w:sz w:val="20"/>
          <w:szCs w:val="20"/>
        </w:rPr>
        <w:t>obbligazioni</w:t>
      </w:r>
      <w:proofErr w:type="spellEnd"/>
      <w:r w:rsidRPr="00F27C99">
        <w:rPr>
          <w:rFonts w:ascii="Garamond" w:hAnsi="Garamond" w:cs="Calibri"/>
          <w:sz w:val="20"/>
          <w:szCs w:val="20"/>
        </w:rPr>
        <w:t xml:space="preserve">, VIII, (1910), II, p. 1033, así como </w:t>
      </w:r>
      <w:proofErr w:type="spellStart"/>
      <w:r w:rsidRPr="00F27C99">
        <w:rPr>
          <w:rFonts w:ascii="Garamond" w:hAnsi="Garamond" w:cs="Calibri"/>
          <w:sz w:val="20"/>
          <w:szCs w:val="20"/>
        </w:rPr>
        <w:t>Biondi</w:t>
      </w:r>
      <w:proofErr w:type="spellEnd"/>
      <w:r w:rsidRPr="00F27C99">
        <w:rPr>
          <w:rFonts w:ascii="Garamond" w:hAnsi="Garamond" w:cs="Calibri"/>
          <w:sz w:val="20"/>
          <w:szCs w:val="20"/>
        </w:rPr>
        <w:t xml:space="preserve">, </w:t>
      </w:r>
      <w:proofErr w:type="spellStart"/>
      <w:r w:rsidRPr="00F27C99">
        <w:rPr>
          <w:rFonts w:ascii="Garamond" w:hAnsi="Garamond" w:cs="Calibri"/>
          <w:sz w:val="20"/>
          <w:szCs w:val="20"/>
        </w:rPr>
        <w:t>Biondo</w:t>
      </w:r>
      <w:proofErr w:type="spellEnd"/>
      <w:r w:rsidRPr="00F27C99">
        <w:rPr>
          <w:rFonts w:ascii="Garamond" w:hAnsi="Garamond" w:cs="Calibri"/>
          <w:sz w:val="20"/>
          <w:szCs w:val="20"/>
        </w:rPr>
        <w:t xml:space="preserve">, cit. (n. </w:t>
      </w:r>
      <w:r w:rsidR="00BF063B">
        <w:rPr>
          <w:rFonts w:ascii="Garamond" w:hAnsi="Garamond" w:cs="Calibri"/>
          <w:sz w:val="20"/>
          <w:szCs w:val="20"/>
        </w:rPr>
        <w:t>7</w:t>
      </w:r>
      <w:r w:rsidRPr="00F27C99">
        <w:rPr>
          <w:rFonts w:ascii="Garamond" w:hAnsi="Garamond" w:cs="Calibri"/>
          <w:sz w:val="20"/>
          <w:szCs w:val="20"/>
        </w:rPr>
        <w:t xml:space="preserve">2), p. 409. </w:t>
      </w:r>
    </w:p>
  </w:footnote>
  <w:footnote w:id="92">
    <w:p w14:paraId="23381EF8" w14:textId="2615840D"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Haller, </w:t>
      </w:r>
      <w:proofErr w:type="spellStart"/>
      <w:r w:rsidRPr="00F27C99">
        <w:rPr>
          <w:rFonts w:ascii="Garamond" w:hAnsi="Garamond" w:cs="Calibri"/>
          <w:lang w:val="es-MX"/>
        </w:rPr>
        <w:t>Margerite</w:t>
      </w:r>
      <w:proofErr w:type="spellEnd"/>
      <w:r w:rsidRPr="00F27C99">
        <w:rPr>
          <w:rFonts w:ascii="Garamond" w:hAnsi="Garamond" w:cs="Calibri"/>
          <w:lang w:val="es-MX"/>
        </w:rPr>
        <w:t xml:space="preserve">, cit. (n. </w:t>
      </w:r>
      <w:r w:rsidR="00BF063B">
        <w:rPr>
          <w:rFonts w:ascii="Garamond" w:hAnsi="Garamond" w:cs="Calibri"/>
          <w:lang w:val="es-MX"/>
        </w:rPr>
        <w:t>7</w:t>
      </w:r>
      <w:r w:rsidRPr="00F27C99">
        <w:rPr>
          <w:rFonts w:ascii="Garamond" w:hAnsi="Garamond" w:cs="Calibri"/>
          <w:lang w:val="es-MX"/>
        </w:rPr>
        <w:t xml:space="preserve">4), p. 69. </w:t>
      </w:r>
    </w:p>
  </w:footnote>
  <w:footnote w:id="93">
    <w:p w14:paraId="3B08D9E6" w14:textId="2917D6D9" w:rsidR="003A3B32" w:rsidRPr="00F27C99" w:rsidRDefault="003A3B32" w:rsidP="00D93D03">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Debemos señalar que la eliminación del derecho a recibir una indemnización por parte de la víctima cuando ella misma contribuye a causar el daño, durante muchos años se pretendió justificar, incorrectamente, en la figura de la compensación, llamándole al fenómeno “</w:t>
      </w:r>
      <w:r w:rsidRPr="00F27C99">
        <w:rPr>
          <w:rFonts w:ascii="Garamond" w:hAnsi="Garamond" w:cs="Calibri"/>
          <w:i/>
          <w:sz w:val="20"/>
          <w:szCs w:val="20"/>
        </w:rPr>
        <w:t>compensación de culpas</w:t>
      </w:r>
      <w:r w:rsidRPr="00F27C99">
        <w:rPr>
          <w:rFonts w:ascii="Garamond" w:hAnsi="Garamond" w:cs="Calibri"/>
          <w:sz w:val="20"/>
          <w:szCs w:val="20"/>
        </w:rPr>
        <w:t xml:space="preserve">”, sin embargo, como veremos más adelante, no puede de ninguna manera justificarse en esta forma de extinción de las obligaciones, sino como ya se dijo, en que el hecho de no poder considerar daño resarcible el atribuido a la víctima, lo cual se encuentra en el propio texto de </w:t>
      </w:r>
      <w:r w:rsidRPr="00F27C99">
        <w:rPr>
          <w:rFonts w:ascii="Garamond" w:hAnsi="Garamond" w:cs="Calibri"/>
          <w:caps/>
          <w:sz w:val="20"/>
          <w:szCs w:val="20"/>
        </w:rPr>
        <w:t>P</w:t>
      </w:r>
      <w:r w:rsidRPr="00F27C99">
        <w:rPr>
          <w:rFonts w:ascii="Garamond" w:hAnsi="Garamond" w:cs="Calibri"/>
          <w:sz w:val="20"/>
          <w:szCs w:val="20"/>
        </w:rPr>
        <w:t>omponio.</w:t>
      </w:r>
    </w:p>
  </w:footnote>
  <w:footnote w:id="94">
    <w:p w14:paraId="5D9C232C" w14:textId="66DB4937" w:rsidR="003A3B32" w:rsidRPr="00F27C99" w:rsidRDefault="003A3B32" w:rsidP="008E44D9">
      <w:pPr>
        <w:spacing w:after="0" w:line="240" w:lineRule="auto"/>
        <w:contextualSpacing/>
        <w:jc w:val="both"/>
        <w:rPr>
          <w:rFonts w:ascii="Garamond" w:hAnsi="Garamond" w:cs="Calibri"/>
          <w:sz w:val="20"/>
          <w:szCs w:val="20"/>
        </w:rPr>
      </w:pPr>
      <w:r w:rsidRPr="00F27C99">
        <w:rPr>
          <w:rStyle w:val="Refdenotaalpie"/>
          <w:rFonts w:ascii="Garamond" w:hAnsi="Garamond" w:cs="Calibri"/>
          <w:sz w:val="20"/>
          <w:szCs w:val="20"/>
        </w:rPr>
        <w:footnoteRef/>
      </w:r>
      <w:r w:rsidRPr="00F27C99">
        <w:rPr>
          <w:rFonts w:ascii="Garamond" w:hAnsi="Garamond" w:cs="Calibri"/>
          <w:sz w:val="20"/>
          <w:szCs w:val="20"/>
        </w:rPr>
        <w:t xml:space="preserve"> </w:t>
      </w:r>
      <w:proofErr w:type="spellStart"/>
      <w:r w:rsidRPr="00F27C99">
        <w:rPr>
          <w:rFonts w:ascii="Garamond" w:hAnsi="Garamond" w:cs="Calibri"/>
          <w:sz w:val="20"/>
          <w:szCs w:val="20"/>
        </w:rPr>
        <w:t>Biondi</w:t>
      </w:r>
      <w:proofErr w:type="spellEnd"/>
      <w:r w:rsidRPr="00F27C99">
        <w:rPr>
          <w:rFonts w:ascii="Garamond" w:hAnsi="Garamond" w:cs="Calibri"/>
          <w:sz w:val="20"/>
          <w:szCs w:val="20"/>
        </w:rPr>
        <w:t xml:space="preserve">, </w:t>
      </w:r>
      <w:proofErr w:type="spellStart"/>
      <w:r w:rsidRPr="00F27C99">
        <w:rPr>
          <w:rFonts w:ascii="Garamond" w:hAnsi="Garamond" w:cs="Calibri"/>
          <w:sz w:val="20"/>
          <w:szCs w:val="20"/>
        </w:rPr>
        <w:t>Biondo</w:t>
      </w:r>
      <w:proofErr w:type="spellEnd"/>
      <w:r w:rsidRPr="00F27C99">
        <w:rPr>
          <w:rFonts w:ascii="Garamond" w:hAnsi="Garamond" w:cs="Calibri"/>
          <w:sz w:val="20"/>
          <w:szCs w:val="20"/>
        </w:rPr>
        <w:t xml:space="preserve">, cit. (n. </w:t>
      </w:r>
      <w:r w:rsidR="00BF063B">
        <w:rPr>
          <w:rFonts w:ascii="Garamond" w:hAnsi="Garamond" w:cs="Calibri"/>
          <w:sz w:val="20"/>
          <w:szCs w:val="20"/>
        </w:rPr>
        <w:t>7</w:t>
      </w:r>
      <w:r w:rsidRPr="00F27C99">
        <w:rPr>
          <w:rFonts w:ascii="Garamond" w:hAnsi="Garamond" w:cs="Calibri"/>
          <w:sz w:val="20"/>
          <w:szCs w:val="20"/>
        </w:rPr>
        <w:t>2), p. 409.</w:t>
      </w:r>
    </w:p>
  </w:footnote>
  <w:footnote w:id="95">
    <w:p w14:paraId="364E79E1" w14:textId="75D539BA" w:rsidR="003A3B32" w:rsidRPr="00F27C99" w:rsidRDefault="003A3B32" w:rsidP="00D93D03">
      <w:pPr>
        <w:pStyle w:val="Textonotapie"/>
        <w:contextualSpacing/>
        <w:jc w:val="both"/>
        <w:rPr>
          <w:rFonts w:ascii="Garamond" w:hAnsi="Garamond" w:cs="Calibri"/>
          <w:lang w:val="es-MX"/>
        </w:rPr>
      </w:pPr>
      <w:r w:rsidRPr="00F27C99">
        <w:rPr>
          <w:rStyle w:val="Refdenotaalpie"/>
          <w:rFonts w:ascii="Garamond" w:hAnsi="Garamond" w:cs="Calibri"/>
          <w:lang w:val="es-MX"/>
        </w:rPr>
        <w:footnoteRef/>
      </w:r>
      <w:r w:rsidRPr="00F27C99">
        <w:rPr>
          <w:rFonts w:ascii="Garamond" w:hAnsi="Garamond" w:cs="Calibri"/>
          <w:lang w:val="es-MX"/>
        </w:rPr>
        <w:t xml:space="preserve"> Haller, </w:t>
      </w:r>
      <w:proofErr w:type="spellStart"/>
      <w:r w:rsidRPr="00F27C99">
        <w:rPr>
          <w:rFonts w:ascii="Garamond" w:hAnsi="Garamond" w:cs="Calibri"/>
          <w:lang w:val="es-MX"/>
        </w:rPr>
        <w:t>Margerite</w:t>
      </w:r>
      <w:proofErr w:type="spellEnd"/>
      <w:r w:rsidRPr="00F27C99">
        <w:rPr>
          <w:rFonts w:ascii="Garamond" w:hAnsi="Garamond" w:cs="Calibri"/>
          <w:lang w:val="es-MX"/>
        </w:rPr>
        <w:t xml:space="preserve">, cit. (n. 64), p. 69.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BB"/>
    <w:rsid w:val="000013A1"/>
    <w:rsid w:val="0001411C"/>
    <w:rsid w:val="00040B6B"/>
    <w:rsid w:val="00043135"/>
    <w:rsid w:val="0005172B"/>
    <w:rsid w:val="00053C7D"/>
    <w:rsid w:val="0006053E"/>
    <w:rsid w:val="00061F36"/>
    <w:rsid w:val="000739A4"/>
    <w:rsid w:val="00096C5E"/>
    <w:rsid w:val="000975BA"/>
    <w:rsid w:val="000A0833"/>
    <w:rsid w:val="000A1162"/>
    <w:rsid w:val="000A6610"/>
    <w:rsid w:val="000A7E0D"/>
    <w:rsid w:val="000B02D5"/>
    <w:rsid w:val="000C0E7B"/>
    <w:rsid w:val="000C461E"/>
    <w:rsid w:val="000C6E1F"/>
    <w:rsid w:val="000D53CE"/>
    <w:rsid w:val="000E3802"/>
    <w:rsid w:val="000F0618"/>
    <w:rsid w:val="000F2010"/>
    <w:rsid w:val="001030AE"/>
    <w:rsid w:val="001171FC"/>
    <w:rsid w:val="00120D62"/>
    <w:rsid w:val="0013046A"/>
    <w:rsid w:val="00130855"/>
    <w:rsid w:val="00133E33"/>
    <w:rsid w:val="00147089"/>
    <w:rsid w:val="00166B8D"/>
    <w:rsid w:val="00171F1C"/>
    <w:rsid w:val="00187584"/>
    <w:rsid w:val="001914C4"/>
    <w:rsid w:val="001A3574"/>
    <w:rsid w:val="001A5E2A"/>
    <w:rsid w:val="001B0038"/>
    <w:rsid w:val="001C1D10"/>
    <w:rsid w:val="001C2DF2"/>
    <w:rsid w:val="001C44CD"/>
    <w:rsid w:val="001E04C8"/>
    <w:rsid w:val="001E7280"/>
    <w:rsid w:val="001F0167"/>
    <w:rsid w:val="001F6C12"/>
    <w:rsid w:val="002038A2"/>
    <w:rsid w:val="0020766B"/>
    <w:rsid w:val="00216076"/>
    <w:rsid w:val="00225C1B"/>
    <w:rsid w:val="0023381B"/>
    <w:rsid w:val="00235E4F"/>
    <w:rsid w:val="002463EC"/>
    <w:rsid w:val="00254F96"/>
    <w:rsid w:val="002647FB"/>
    <w:rsid w:val="00266277"/>
    <w:rsid w:val="0027577A"/>
    <w:rsid w:val="002814EF"/>
    <w:rsid w:val="00284B84"/>
    <w:rsid w:val="00286BAD"/>
    <w:rsid w:val="002A2892"/>
    <w:rsid w:val="002C0C78"/>
    <w:rsid w:val="002C4C48"/>
    <w:rsid w:val="002C5801"/>
    <w:rsid w:val="002D6FB4"/>
    <w:rsid w:val="003056A6"/>
    <w:rsid w:val="00330C11"/>
    <w:rsid w:val="0033184C"/>
    <w:rsid w:val="00340ACD"/>
    <w:rsid w:val="00365D44"/>
    <w:rsid w:val="00386FA3"/>
    <w:rsid w:val="00390106"/>
    <w:rsid w:val="00393BBE"/>
    <w:rsid w:val="0039468C"/>
    <w:rsid w:val="00395290"/>
    <w:rsid w:val="00395642"/>
    <w:rsid w:val="003A0B2D"/>
    <w:rsid w:val="003A3B32"/>
    <w:rsid w:val="003B5933"/>
    <w:rsid w:val="003C0A55"/>
    <w:rsid w:val="003C6352"/>
    <w:rsid w:val="003D18BB"/>
    <w:rsid w:val="003D5D5D"/>
    <w:rsid w:val="003D7980"/>
    <w:rsid w:val="00404033"/>
    <w:rsid w:val="00404E44"/>
    <w:rsid w:val="004166EB"/>
    <w:rsid w:val="004264E5"/>
    <w:rsid w:val="0047246E"/>
    <w:rsid w:val="00480B6E"/>
    <w:rsid w:val="0048702F"/>
    <w:rsid w:val="004A1264"/>
    <w:rsid w:val="004A2A66"/>
    <w:rsid w:val="004A5D7C"/>
    <w:rsid w:val="004B12BE"/>
    <w:rsid w:val="004B1E31"/>
    <w:rsid w:val="004B20F2"/>
    <w:rsid w:val="004B5D3A"/>
    <w:rsid w:val="004C3E49"/>
    <w:rsid w:val="004C7FF4"/>
    <w:rsid w:val="004D5CD1"/>
    <w:rsid w:val="005077A5"/>
    <w:rsid w:val="00527ADE"/>
    <w:rsid w:val="00532FBA"/>
    <w:rsid w:val="00535A7E"/>
    <w:rsid w:val="00543312"/>
    <w:rsid w:val="00550570"/>
    <w:rsid w:val="00556D0B"/>
    <w:rsid w:val="00557F9F"/>
    <w:rsid w:val="00564211"/>
    <w:rsid w:val="005676E8"/>
    <w:rsid w:val="005804D3"/>
    <w:rsid w:val="00595A1B"/>
    <w:rsid w:val="005968D5"/>
    <w:rsid w:val="005C4467"/>
    <w:rsid w:val="005D32C0"/>
    <w:rsid w:val="005D5CE5"/>
    <w:rsid w:val="005E1772"/>
    <w:rsid w:val="005E5FC9"/>
    <w:rsid w:val="005F30FB"/>
    <w:rsid w:val="00603887"/>
    <w:rsid w:val="0060502E"/>
    <w:rsid w:val="006129EB"/>
    <w:rsid w:val="00614008"/>
    <w:rsid w:val="00621E94"/>
    <w:rsid w:val="006241A6"/>
    <w:rsid w:val="006243B7"/>
    <w:rsid w:val="00632089"/>
    <w:rsid w:val="006350EC"/>
    <w:rsid w:val="00635C6B"/>
    <w:rsid w:val="0064062A"/>
    <w:rsid w:val="0064186C"/>
    <w:rsid w:val="00645647"/>
    <w:rsid w:val="00670AE1"/>
    <w:rsid w:val="006719E4"/>
    <w:rsid w:val="00687A83"/>
    <w:rsid w:val="00687EC2"/>
    <w:rsid w:val="00694583"/>
    <w:rsid w:val="006A4B20"/>
    <w:rsid w:val="006C096A"/>
    <w:rsid w:val="006D42BB"/>
    <w:rsid w:val="006D6D2C"/>
    <w:rsid w:val="00707F16"/>
    <w:rsid w:val="00716B55"/>
    <w:rsid w:val="00730238"/>
    <w:rsid w:val="007406B7"/>
    <w:rsid w:val="0074428D"/>
    <w:rsid w:val="00757563"/>
    <w:rsid w:val="00760920"/>
    <w:rsid w:val="00767531"/>
    <w:rsid w:val="00770B15"/>
    <w:rsid w:val="0078507A"/>
    <w:rsid w:val="007B6624"/>
    <w:rsid w:val="007B6F1A"/>
    <w:rsid w:val="007C629E"/>
    <w:rsid w:val="007C6F8A"/>
    <w:rsid w:val="007E1AA3"/>
    <w:rsid w:val="007E5430"/>
    <w:rsid w:val="007E5B86"/>
    <w:rsid w:val="007E6473"/>
    <w:rsid w:val="007F04B6"/>
    <w:rsid w:val="007F07E7"/>
    <w:rsid w:val="008007FB"/>
    <w:rsid w:val="00803B0A"/>
    <w:rsid w:val="008046AC"/>
    <w:rsid w:val="00806616"/>
    <w:rsid w:val="00812582"/>
    <w:rsid w:val="00815DC9"/>
    <w:rsid w:val="00817367"/>
    <w:rsid w:val="00821673"/>
    <w:rsid w:val="00824718"/>
    <w:rsid w:val="008373B5"/>
    <w:rsid w:val="008448BC"/>
    <w:rsid w:val="00856F0A"/>
    <w:rsid w:val="008670E3"/>
    <w:rsid w:val="0087009A"/>
    <w:rsid w:val="0087032F"/>
    <w:rsid w:val="00885302"/>
    <w:rsid w:val="00887354"/>
    <w:rsid w:val="008903EE"/>
    <w:rsid w:val="008A1704"/>
    <w:rsid w:val="008B0E99"/>
    <w:rsid w:val="008D1B60"/>
    <w:rsid w:val="008D7923"/>
    <w:rsid w:val="008E22C7"/>
    <w:rsid w:val="008E2569"/>
    <w:rsid w:val="008E44D9"/>
    <w:rsid w:val="008E5EB9"/>
    <w:rsid w:val="008F1FC7"/>
    <w:rsid w:val="0090274D"/>
    <w:rsid w:val="00907CB4"/>
    <w:rsid w:val="00925DCC"/>
    <w:rsid w:val="0093570E"/>
    <w:rsid w:val="00937329"/>
    <w:rsid w:val="009434F8"/>
    <w:rsid w:val="00991FC1"/>
    <w:rsid w:val="009A5CF6"/>
    <w:rsid w:val="009B7E76"/>
    <w:rsid w:val="00A00A6C"/>
    <w:rsid w:val="00A00EB3"/>
    <w:rsid w:val="00A03E49"/>
    <w:rsid w:val="00A17CEA"/>
    <w:rsid w:val="00A231C3"/>
    <w:rsid w:val="00A316D1"/>
    <w:rsid w:val="00A40BBF"/>
    <w:rsid w:val="00A42BE5"/>
    <w:rsid w:val="00A44561"/>
    <w:rsid w:val="00A547BB"/>
    <w:rsid w:val="00A70984"/>
    <w:rsid w:val="00A71D7D"/>
    <w:rsid w:val="00A723CE"/>
    <w:rsid w:val="00A7579C"/>
    <w:rsid w:val="00A7698B"/>
    <w:rsid w:val="00A84863"/>
    <w:rsid w:val="00A92751"/>
    <w:rsid w:val="00AA60FE"/>
    <w:rsid w:val="00AD69BE"/>
    <w:rsid w:val="00AD795C"/>
    <w:rsid w:val="00AE1375"/>
    <w:rsid w:val="00AE51D4"/>
    <w:rsid w:val="00B0775E"/>
    <w:rsid w:val="00B57DDC"/>
    <w:rsid w:val="00B662DF"/>
    <w:rsid w:val="00B7074E"/>
    <w:rsid w:val="00B714B4"/>
    <w:rsid w:val="00B84368"/>
    <w:rsid w:val="00B851F5"/>
    <w:rsid w:val="00B95E67"/>
    <w:rsid w:val="00BA5CB3"/>
    <w:rsid w:val="00BB7602"/>
    <w:rsid w:val="00BC761C"/>
    <w:rsid w:val="00BD0DBF"/>
    <w:rsid w:val="00BE625D"/>
    <w:rsid w:val="00BE7B66"/>
    <w:rsid w:val="00BF063B"/>
    <w:rsid w:val="00BF3F13"/>
    <w:rsid w:val="00C00BB4"/>
    <w:rsid w:val="00C02F82"/>
    <w:rsid w:val="00C05CA9"/>
    <w:rsid w:val="00C170CE"/>
    <w:rsid w:val="00C26182"/>
    <w:rsid w:val="00C26DB5"/>
    <w:rsid w:val="00C41FD5"/>
    <w:rsid w:val="00C47E83"/>
    <w:rsid w:val="00C73DFB"/>
    <w:rsid w:val="00C74640"/>
    <w:rsid w:val="00C822FE"/>
    <w:rsid w:val="00C86E22"/>
    <w:rsid w:val="00C908DD"/>
    <w:rsid w:val="00C916B9"/>
    <w:rsid w:val="00C961DD"/>
    <w:rsid w:val="00CB2970"/>
    <w:rsid w:val="00CC4260"/>
    <w:rsid w:val="00CD704B"/>
    <w:rsid w:val="00CE285F"/>
    <w:rsid w:val="00CE6804"/>
    <w:rsid w:val="00CF354B"/>
    <w:rsid w:val="00CF48B5"/>
    <w:rsid w:val="00CF72E6"/>
    <w:rsid w:val="00D05395"/>
    <w:rsid w:val="00D24908"/>
    <w:rsid w:val="00D32A94"/>
    <w:rsid w:val="00D3309A"/>
    <w:rsid w:val="00D35398"/>
    <w:rsid w:val="00D4304E"/>
    <w:rsid w:val="00D51E05"/>
    <w:rsid w:val="00D8247B"/>
    <w:rsid w:val="00D93D03"/>
    <w:rsid w:val="00DB70D1"/>
    <w:rsid w:val="00DC301C"/>
    <w:rsid w:val="00DD35CA"/>
    <w:rsid w:val="00DE1344"/>
    <w:rsid w:val="00E017F1"/>
    <w:rsid w:val="00E0275E"/>
    <w:rsid w:val="00E03156"/>
    <w:rsid w:val="00E031CA"/>
    <w:rsid w:val="00E107E6"/>
    <w:rsid w:val="00E149DA"/>
    <w:rsid w:val="00E202AF"/>
    <w:rsid w:val="00E24310"/>
    <w:rsid w:val="00E31653"/>
    <w:rsid w:val="00E3243A"/>
    <w:rsid w:val="00E346E5"/>
    <w:rsid w:val="00E35B16"/>
    <w:rsid w:val="00E4115F"/>
    <w:rsid w:val="00E5129B"/>
    <w:rsid w:val="00E57BE0"/>
    <w:rsid w:val="00E64617"/>
    <w:rsid w:val="00E832C4"/>
    <w:rsid w:val="00E83F17"/>
    <w:rsid w:val="00E94567"/>
    <w:rsid w:val="00EA246F"/>
    <w:rsid w:val="00EF31BA"/>
    <w:rsid w:val="00F07EA3"/>
    <w:rsid w:val="00F1540C"/>
    <w:rsid w:val="00F27736"/>
    <w:rsid w:val="00F27C99"/>
    <w:rsid w:val="00F351BD"/>
    <w:rsid w:val="00F35BC3"/>
    <w:rsid w:val="00F40B9B"/>
    <w:rsid w:val="00F72942"/>
    <w:rsid w:val="00F94955"/>
    <w:rsid w:val="00FA2B95"/>
    <w:rsid w:val="00FB50B3"/>
    <w:rsid w:val="00FB50C0"/>
    <w:rsid w:val="00FB78BE"/>
    <w:rsid w:val="00FC0E79"/>
    <w:rsid w:val="00FC1EEC"/>
    <w:rsid w:val="00FC6639"/>
    <w:rsid w:val="00FD4A31"/>
    <w:rsid w:val="00FD721B"/>
    <w:rsid w:val="00FE4AD4"/>
    <w:rsid w:val="00FF52DB"/>
    <w:rsid w:val="00FF7C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9510"/>
  <w15:chartTrackingRefBased/>
  <w15:docId w15:val="{C8561918-04E5-43FF-9482-09A6F015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7BB"/>
    <w:pPr>
      <w:spacing w:after="200" w:line="276"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547BB"/>
    <w:pPr>
      <w:spacing w:after="0" w:line="240" w:lineRule="auto"/>
    </w:pPr>
    <w:rPr>
      <w:sz w:val="20"/>
      <w:szCs w:val="20"/>
      <w:lang w:val="x-none" w:eastAsia="x-none"/>
    </w:rPr>
  </w:style>
  <w:style w:type="character" w:customStyle="1" w:styleId="TextonotapieCar">
    <w:name w:val="Texto nota pie Car"/>
    <w:basedOn w:val="Fuentedeprrafopredeter"/>
    <w:link w:val="Textonotapie"/>
    <w:uiPriority w:val="99"/>
    <w:rsid w:val="00A547BB"/>
    <w:rPr>
      <w:rFonts w:ascii="Calibri" w:eastAsia="Times New Roman" w:hAnsi="Calibri" w:cs="Times New Roman"/>
      <w:sz w:val="20"/>
      <w:szCs w:val="20"/>
      <w:lang w:val="x-none" w:eastAsia="x-none"/>
    </w:rPr>
  </w:style>
  <w:style w:type="character" w:styleId="Refdenotaalpie">
    <w:name w:val="footnote reference"/>
    <w:uiPriority w:val="99"/>
    <w:unhideWhenUsed/>
    <w:rsid w:val="00A547BB"/>
    <w:rPr>
      <w:vertAlign w:val="superscript"/>
    </w:rPr>
  </w:style>
  <w:style w:type="paragraph" w:styleId="HTMLconformatoprevio">
    <w:name w:val="HTML Preformatted"/>
    <w:basedOn w:val="Normal"/>
    <w:link w:val="HTMLconformatoprevioCar"/>
    <w:uiPriority w:val="99"/>
    <w:unhideWhenUsed/>
    <w:rsid w:val="00A5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A547BB"/>
    <w:rPr>
      <w:rFonts w:ascii="Courier New" w:eastAsia="Times New Roman" w:hAnsi="Courier New" w:cs="Courier New"/>
      <w:sz w:val="20"/>
      <w:szCs w:val="20"/>
      <w:lang w:eastAsia="es-MX"/>
    </w:rPr>
  </w:style>
  <w:style w:type="paragraph" w:styleId="Prrafodelista">
    <w:name w:val="List Paragraph"/>
    <w:basedOn w:val="Normal"/>
    <w:uiPriority w:val="34"/>
    <w:qFormat/>
    <w:rsid w:val="00A547BB"/>
    <w:pPr>
      <w:ind w:left="720"/>
      <w:contextualSpacing/>
    </w:pPr>
  </w:style>
  <w:style w:type="paragraph" w:styleId="Textodeglobo">
    <w:name w:val="Balloon Text"/>
    <w:basedOn w:val="Normal"/>
    <w:link w:val="TextodegloboCar"/>
    <w:uiPriority w:val="99"/>
    <w:semiHidden/>
    <w:unhideWhenUsed/>
    <w:rsid w:val="00166B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B8D"/>
    <w:rPr>
      <w:rFonts w:ascii="Segoe UI" w:eastAsia="Times New Roman" w:hAnsi="Segoe UI" w:cs="Segoe UI"/>
      <w:sz w:val="18"/>
      <w:szCs w:val="18"/>
      <w:lang w:eastAsia="es-MX"/>
    </w:rPr>
  </w:style>
  <w:style w:type="paragraph" w:styleId="Encabezado">
    <w:name w:val="header"/>
    <w:basedOn w:val="Normal"/>
    <w:link w:val="EncabezadoCar"/>
    <w:uiPriority w:val="99"/>
    <w:unhideWhenUsed/>
    <w:rsid w:val="00A00E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0EB3"/>
    <w:rPr>
      <w:rFonts w:ascii="Calibri" w:eastAsia="Times New Roman" w:hAnsi="Calibri" w:cs="Times New Roman"/>
      <w:lang w:eastAsia="es-MX"/>
    </w:rPr>
  </w:style>
  <w:style w:type="paragraph" w:styleId="Piedepgina">
    <w:name w:val="footer"/>
    <w:basedOn w:val="Normal"/>
    <w:link w:val="PiedepginaCar"/>
    <w:uiPriority w:val="99"/>
    <w:unhideWhenUsed/>
    <w:rsid w:val="00A00E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0EB3"/>
    <w:rPr>
      <w:rFonts w:ascii="Calibri" w:eastAsia="Times New Roman" w:hAnsi="Calibri" w:cs="Times New Roman"/>
      <w:lang w:eastAsia="es-MX"/>
    </w:rPr>
  </w:style>
  <w:style w:type="character" w:styleId="Hipervnculo">
    <w:name w:val="Hyperlink"/>
    <w:basedOn w:val="Fuentedeprrafopredeter"/>
    <w:uiPriority w:val="99"/>
    <w:unhideWhenUsed/>
    <w:rsid w:val="00B57DDC"/>
    <w:rPr>
      <w:color w:val="0563C1" w:themeColor="hyperlink"/>
      <w:u w:val="single"/>
    </w:rPr>
  </w:style>
  <w:style w:type="character" w:styleId="Mencinsinresolver">
    <w:name w:val="Unresolved Mention"/>
    <w:basedOn w:val="Fuentedeprrafopredeter"/>
    <w:uiPriority w:val="99"/>
    <w:semiHidden/>
    <w:unhideWhenUsed/>
    <w:rsid w:val="00B57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medina@up.edu.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4FCD-DC86-4CC6-8578-CCEF3EE0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6131</Words>
  <Characters>33725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Eduardo Medina Villanueva</dc:creator>
  <cp:keywords/>
  <dc:description/>
  <cp:lastModifiedBy>Jorge Eduardo Medina Villanueva</cp:lastModifiedBy>
  <cp:revision>2</cp:revision>
  <cp:lastPrinted>2019-04-23T23:04:00Z</cp:lastPrinted>
  <dcterms:created xsi:type="dcterms:W3CDTF">2019-07-04T17:31:00Z</dcterms:created>
  <dcterms:modified xsi:type="dcterms:W3CDTF">2019-07-04T17:31:00Z</dcterms:modified>
</cp:coreProperties>
</file>