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B27" w:rsidRPr="008A685D" w:rsidRDefault="000836D5" w:rsidP="00DE49F5">
      <w:pPr>
        <w:spacing w:line="276" w:lineRule="auto"/>
        <w:jc w:val="both"/>
        <w:rPr>
          <w:rFonts w:ascii="Garamond" w:hAnsi="Garamond"/>
          <w:sz w:val="24"/>
          <w:szCs w:val="24"/>
          <w:u w:val="single"/>
          <w:lang w:val="es-ES"/>
        </w:rPr>
      </w:pPr>
      <w:r w:rsidRPr="008A685D">
        <w:rPr>
          <w:rFonts w:ascii="Garamond" w:hAnsi="Garamond"/>
          <w:sz w:val="24"/>
          <w:szCs w:val="24"/>
          <w:u w:val="single"/>
          <w:lang w:val="es-ES"/>
        </w:rPr>
        <w:t xml:space="preserve">A quien concierna: </w:t>
      </w:r>
    </w:p>
    <w:p w:rsidR="00DE49F5" w:rsidRDefault="00DE49F5" w:rsidP="00DE49F5">
      <w:pPr>
        <w:spacing w:line="276" w:lineRule="auto"/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 xml:space="preserve">En enero del año en curso postulé a publicación en la </w:t>
      </w:r>
      <w:r w:rsidRPr="00DE49F5">
        <w:rPr>
          <w:rFonts w:ascii="Garamond" w:hAnsi="Garamond"/>
          <w:sz w:val="24"/>
          <w:szCs w:val="24"/>
          <w:lang w:val="es-ES"/>
        </w:rPr>
        <w:t xml:space="preserve">Revista </w:t>
      </w:r>
      <w:r>
        <w:rPr>
          <w:rFonts w:ascii="Garamond" w:hAnsi="Garamond"/>
          <w:sz w:val="24"/>
          <w:szCs w:val="24"/>
          <w:lang w:val="es-ES"/>
        </w:rPr>
        <w:t>de Estudios Histórico-jurídicos, el artículo de mi autoría, titulado “</w:t>
      </w:r>
      <w:r w:rsidRPr="00DE49F5">
        <w:rPr>
          <w:rFonts w:ascii="Garamond" w:hAnsi="Garamond"/>
          <w:sz w:val="24"/>
          <w:szCs w:val="24"/>
          <w:lang w:val="es-ES"/>
        </w:rPr>
        <w:t>Pedagogía de las leyes en Tomás de Aquino y Juan Calvino</w:t>
      </w:r>
      <w:r>
        <w:rPr>
          <w:rFonts w:ascii="Garamond" w:hAnsi="Garamond"/>
          <w:sz w:val="24"/>
          <w:szCs w:val="24"/>
          <w:lang w:val="es-ES"/>
        </w:rPr>
        <w:t xml:space="preserve">”. </w:t>
      </w:r>
      <w:r w:rsidR="000836D5">
        <w:rPr>
          <w:rFonts w:ascii="Garamond" w:hAnsi="Garamond"/>
          <w:sz w:val="24"/>
          <w:szCs w:val="24"/>
          <w:lang w:val="es-ES"/>
        </w:rPr>
        <w:t>El artículo fue rechazado</w:t>
      </w:r>
      <w:r>
        <w:rPr>
          <w:rFonts w:ascii="Garamond" w:hAnsi="Garamond"/>
          <w:sz w:val="24"/>
          <w:szCs w:val="24"/>
          <w:lang w:val="es-ES"/>
        </w:rPr>
        <w:t xml:space="preserve">, pero con la sugerencia de iniciar nuevamente el proceso de postulación, con el artículo debidamente corregido. Por ello, en base a los comentarios de los revisores, he corregido el artículo y he decidido </w:t>
      </w:r>
      <w:bookmarkStart w:id="0" w:name="_GoBack"/>
      <w:bookmarkEnd w:id="0"/>
      <w:r>
        <w:rPr>
          <w:rFonts w:ascii="Garamond" w:hAnsi="Garamond"/>
          <w:sz w:val="24"/>
          <w:szCs w:val="24"/>
          <w:lang w:val="es-ES"/>
        </w:rPr>
        <w:t xml:space="preserve">incoar nuevamente el proceso de postulación. </w:t>
      </w:r>
    </w:p>
    <w:p w:rsidR="00DE49F5" w:rsidRDefault="00483E78" w:rsidP="00DE49F5">
      <w:pPr>
        <w:spacing w:line="276" w:lineRule="auto"/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>En este sentido</w:t>
      </w:r>
      <w:r w:rsidR="00DE49F5">
        <w:rPr>
          <w:rFonts w:ascii="Garamond" w:hAnsi="Garamond"/>
          <w:sz w:val="24"/>
          <w:szCs w:val="24"/>
          <w:lang w:val="es-ES"/>
        </w:rPr>
        <w:t xml:space="preserve">, me parece oportuno acompañar un documento donde se </w:t>
      </w:r>
      <w:r>
        <w:rPr>
          <w:rFonts w:ascii="Garamond" w:hAnsi="Garamond"/>
          <w:sz w:val="24"/>
          <w:szCs w:val="24"/>
          <w:lang w:val="es-ES"/>
        </w:rPr>
        <w:t>deje constancia de las correcciones y datos a considerar, a efectos de su mejor</w:t>
      </w:r>
      <w:r w:rsidR="00CA4152">
        <w:rPr>
          <w:rFonts w:ascii="Garamond" w:hAnsi="Garamond"/>
          <w:sz w:val="24"/>
          <w:szCs w:val="24"/>
          <w:lang w:val="es-ES"/>
        </w:rPr>
        <w:t xml:space="preserve"> comprensión. Por tanto, las modificaciones son las siguientes: </w:t>
      </w:r>
    </w:p>
    <w:p w:rsidR="000836D5" w:rsidRDefault="000836D5" w:rsidP="00DE49F5">
      <w:pPr>
        <w:spacing w:line="276" w:lineRule="auto"/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 xml:space="preserve">1) Todos los cambios sustantivos se destacaron en amarillo. Las correcciones gramaticales no se destacaron. </w:t>
      </w:r>
    </w:p>
    <w:p w:rsidR="00CA4152" w:rsidRDefault="00CA4152" w:rsidP="00DE49F5">
      <w:pPr>
        <w:spacing w:line="276" w:lineRule="auto"/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 xml:space="preserve">2) En la introducción he precisado las coincidencias entre ambos teólogos </w:t>
      </w:r>
      <w:r w:rsidR="00CF7CA2">
        <w:rPr>
          <w:rFonts w:ascii="Garamond" w:hAnsi="Garamond"/>
          <w:sz w:val="24"/>
          <w:szCs w:val="24"/>
          <w:lang w:val="es-ES"/>
        </w:rPr>
        <w:t>que me</w:t>
      </w:r>
      <w:r>
        <w:rPr>
          <w:rFonts w:ascii="Garamond" w:hAnsi="Garamond"/>
          <w:sz w:val="24"/>
          <w:szCs w:val="24"/>
          <w:lang w:val="es-ES"/>
        </w:rPr>
        <w:t xml:space="preserve"> interesa destacar.  </w:t>
      </w:r>
    </w:p>
    <w:p w:rsidR="00CA4152" w:rsidRDefault="00CA4152" w:rsidP="00DE49F5">
      <w:pPr>
        <w:spacing w:line="276" w:lineRule="auto"/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 xml:space="preserve">3) He explicitado lo que entiendo por visión pedagógica de la ley. </w:t>
      </w:r>
    </w:p>
    <w:p w:rsidR="00483E78" w:rsidRDefault="00CA4152" w:rsidP="00DE49F5">
      <w:pPr>
        <w:spacing w:line="276" w:lineRule="auto"/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>4</w:t>
      </w:r>
      <w:r w:rsidR="00483E78">
        <w:rPr>
          <w:rFonts w:ascii="Garamond" w:hAnsi="Garamond"/>
          <w:sz w:val="24"/>
          <w:szCs w:val="24"/>
          <w:lang w:val="es-ES"/>
        </w:rPr>
        <w:t xml:space="preserve">) </w:t>
      </w:r>
      <w:r>
        <w:rPr>
          <w:rFonts w:ascii="Garamond" w:hAnsi="Garamond"/>
          <w:sz w:val="24"/>
          <w:szCs w:val="24"/>
          <w:lang w:val="es-ES"/>
        </w:rPr>
        <w:t xml:space="preserve">He </w:t>
      </w:r>
      <w:r w:rsidR="00483E78">
        <w:rPr>
          <w:rFonts w:ascii="Garamond" w:hAnsi="Garamond"/>
          <w:sz w:val="24"/>
          <w:szCs w:val="24"/>
          <w:lang w:val="es-ES"/>
        </w:rPr>
        <w:t xml:space="preserve">considerado la sugerencia de introducir más literatura secundaria en el apartado destinado a Tomás de Aquino. </w:t>
      </w:r>
    </w:p>
    <w:p w:rsidR="00CA4152" w:rsidRDefault="00CA4152" w:rsidP="00DE49F5">
      <w:pPr>
        <w:spacing w:line="276" w:lineRule="auto"/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 xml:space="preserve">5) He atenuado el “optimismo moral” de Tomás de Aquino. </w:t>
      </w:r>
    </w:p>
    <w:p w:rsidR="00CF1C0E" w:rsidRDefault="00CA4152" w:rsidP="00DE49F5">
      <w:pPr>
        <w:spacing w:line="276" w:lineRule="auto"/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>6</w:t>
      </w:r>
      <w:r w:rsidR="00CF1C0E">
        <w:rPr>
          <w:rFonts w:ascii="Garamond" w:hAnsi="Garamond"/>
          <w:sz w:val="24"/>
          <w:szCs w:val="24"/>
          <w:lang w:val="es-ES"/>
        </w:rPr>
        <w:t>) Respecto del</w:t>
      </w:r>
      <w:r w:rsidR="00E46F37">
        <w:rPr>
          <w:rFonts w:ascii="Garamond" w:hAnsi="Garamond"/>
          <w:sz w:val="24"/>
          <w:szCs w:val="24"/>
          <w:lang w:val="es-ES"/>
        </w:rPr>
        <w:t xml:space="preserve"> apartado de Juan Calvino, he</w:t>
      </w:r>
      <w:r w:rsidR="00CF1C0E">
        <w:rPr>
          <w:rFonts w:ascii="Garamond" w:hAnsi="Garamond"/>
          <w:sz w:val="24"/>
          <w:szCs w:val="24"/>
          <w:lang w:val="es-ES"/>
        </w:rPr>
        <w:t xml:space="preserve"> decidido dejar al pie su biografía intelectual. </w:t>
      </w:r>
    </w:p>
    <w:p w:rsidR="001821B3" w:rsidRDefault="00CA4152" w:rsidP="00DE49F5">
      <w:pPr>
        <w:spacing w:line="276" w:lineRule="auto"/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>7</w:t>
      </w:r>
      <w:r w:rsidR="001821B3">
        <w:rPr>
          <w:rFonts w:ascii="Garamond" w:hAnsi="Garamond"/>
          <w:sz w:val="24"/>
          <w:szCs w:val="24"/>
          <w:lang w:val="es-ES"/>
        </w:rPr>
        <w:t xml:space="preserve">) De acuerdo con las correcciones del revisor, </w:t>
      </w:r>
      <w:r w:rsidR="00CF1C0E">
        <w:rPr>
          <w:rFonts w:ascii="Garamond" w:hAnsi="Garamond"/>
          <w:sz w:val="24"/>
          <w:szCs w:val="24"/>
          <w:lang w:val="es-ES"/>
        </w:rPr>
        <w:t>en los párrafos destinados a mostrar el lugar de la ley natural en la argum</w:t>
      </w:r>
      <w:r w:rsidR="00E46F37">
        <w:rPr>
          <w:rFonts w:ascii="Garamond" w:hAnsi="Garamond"/>
          <w:sz w:val="24"/>
          <w:szCs w:val="24"/>
          <w:lang w:val="es-ES"/>
        </w:rPr>
        <w:t>entación de Juan Calvino, he</w:t>
      </w:r>
      <w:r w:rsidR="00CF1C0E">
        <w:rPr>
          <w:rFonts w:ascii="Garamond" w:hAnsi="Garamond"/>
          <w:sz w:val="24"/>
          <w:szCs w:val="24"/>
          <w:lang w:val="es-ES"/>
        </w:rPr>
        <w:t xml:space="preserve"> decidido utilizar algunas conclusiones del profesor David </w:t>
      </w:r>
      <w:proofErr w:type="spellStart"/>
      <w:r w:rsidR="00CF1C0E">
        <w:rPr>
          <w:rFonts w:ascii="Garamond" w:hAnsi="Garamond"/>
          <w:sz w:val="24"/>
          <w:szCs w:val="24"/>
          <w:lang w:val="es-ES"/>
        </w:rPr>
        <w:t>VanDrunen</w:t>
      </w:r>
      <w:proofErr w:type="spellEnd"/>
      <w:r w:rsidR="00CF1C0E">
        <w:rPr>
          <w:rFonts w:ascii="Garamond" w:hAnsi="Garamond"/>
          <w:sz w:val="24"/>
          <w:szCs w:val="24"/>
          <w:lang w:val="es-ES"/>
        </w:rPr>
        <w:t>, en lugar de la obra de</w:t>
      </w:r>
      <w:r>
        <w:rPr>
          <w:rFonts w:ascii="Garamond" w:hAnsi="Garamond"/>
          <w:sz w:val="24"/>
          <w:szCs w:val="24"/>
          <w:lang w:val="es-ES"/>
        </w:rPr>
        <w:t xml:space="preserve"> la profesora</w:t>
      </w:r>
      <w:r w:rsidR="00CF1C0E">
        <w:rPr>
          <w:rFonts w:ascii="Garamond" w:hAnsi="Garamond"/>
          <w:sz w:val="24"/>
          <w:szCs w:val="24"/>
          <w:lang w:val="es-ES"/>
        </w:rPr>
        <w:t xml:space="preserve"> Marta García Alonso. </w:t>
      </w:r>
    </w:p>
    <w:p w:rsidR="00CF1C0E" w:rsidRDefault="00CA4152" w:rsidP="00DE49F5">
      <w:pPr>
        <w:spacing w:line="276" w:lineRule="auto"/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>8</w:t>
      </w:r>
      <w:r w:rsidR="00E46F37">
        <w:rPr>
          <w:rFonts w:ascii="Garamond" w:hAnsi="Garamond"/>
          <w:sz w:val="24"/>
          <w:szCs w:val="24"/>
          <w:lang w:val="es-ES"/>
        </w:rPr>
        <w:t>) He</w:t>
      </w:r>
      <w:r w:rsidR="00CF1C0E">
        <w:rPr>
          <w:rFonts w:ascii="Garamond" w:hAnsi="Garamond"/>
          <w:sz w:val="24"/>
          <w:szCs w:val="24"/>
          <w:lang w:val="es-ES"/>
        </w:rPr>
        <w:t xml:space="preserve"> conectado más explícitamente nuestras conclusiones con la introducción del artículo. </w:t>
      </w:r>
    </w:p>
    <w:p w:rsidR="00CA4152" w:rsidRDefault="00CA4152" w:rsidP="00DE49F5">
      <w:pPr>
        <w:spacing w:line="276" w:lineRule="auto"/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 xml:space="preserve">9) He corregido las enumeraciones discordantes. </w:t>
      </w:r>
    </w:p>
    <w:p w:rsidR="00CF1C0E" w:rsidRDefault="00CA4152" w:rsidP="00DE49F5">
      <w:pPr>
        <w:spacing w:line="276" w:lineRule="auto"/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>10</w:t>
      </w:r>
      <w:r w:rsidR="00E46F37">
        <w:rPr>
          <w:rFonts w:ascii="Garamond" w:hAnsi="Garamond"/>
          <w:sz w:val="24"/>
          <w:szCs w:val="24"/>
          <w:lang w:val="es-ES"/>
        </w:rPr>
        <w:t>) He</w:t>
      </w:r>
      <w:r w:rsidR="00CF1C0E">
        <w:rPr>
          <w:rFonts w:ascii="Garamond" w:hAnsi="Garamond"/>
          <w:sz w:val="24"/>
          <w:szCs w:val="24"/>
          <w:lang w:val="es-ES"/>
        </w:rPr>
        <w:t xml:space="preserve"> </w:t>
      </w:r>
      <w:r w:rsidR="00E46F37">
        <w:rPr>
          <w:rFonts w:ascii="Garamond" w:hAnsi="Garamond"/>
          <w:sz w:val="24"/>
          <w:szCs w:val="24"/>
          <w:lang w:val="es-ES"/>
        </w:rPr>
        <w:t>revisado y citado</w:t>
      </w:r>
      <w:r w:rsidR="00CF1C0E">
        <w:rPr>
          <w:rFonts w:ascii="Garamond" w:hAnsi="Garamond"/>
          <w:sz w:val="24"/>
          <w:szCs w:val="24"/>
          <w:lang w:val="es-ES"/>
        </w:rPr>
        <w:t xml:space="preserve"> una edición crítica de la Institución de la Religión Cristiana. </w:t>
      </w:r>
    </w:p>
    <w:p w:rsidR="00CF1C0E" w:rsidRDefault="00CA4152" w:rsidP="00DE49F5">
      <w:pPr>
        <w:spacing w:line="276" w:lineRule="auto"/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 xml:space="preserve">11) </w:t>
      </w:r>
      <w:r w:rsidR="00E46F37">
        <w:rPr>
          <w:rFonts w:ascii="Garamond" w:hAnsi="Garamond"/>
          <w:sz w:val="24"/>
          <w:szCs w:val="24"/>
          <w:lang w:val="es-ES"/>
        </w:rPr>
        <w:t>He</w:t>
      </w:r>
      <w:r w:rsidR="00CF1C0E">
        <w:rPr>
          <w:rFonts w:ascii="Garamond" w:hAnsi="Garamond"/>
          <w:sz w:val="24"/>
          <w:szCs w:val="24"/>
          <w:lang w:val="es-ES"/>
        </w:rPr>
        <w:t xml:space="preserve"> corregido las erratas de </w:t>
      </w:r>
      <w:proofErr w:type="spellStart"/>
      <w:r w:rsidR="00CF1C0E">
        <w:rPr>
          <w:rFonts w:ascii="Garamond" w:hAnsi="Garamond"/>
          <w:sz w:val="24"/>
          <w:szCs w:val="24"/>
          <w:lang w:val="es-ES"/>
        </w:rPr>
        <w:t>tipeo</w:t>
      </w:r>
      <w:proofErr w:type="spellEnd"/>
      <w:r w:rsidR="00CF1C0E">
        <w:rPr>
          <w:rFonts w:ascii="Garamond" w:hAnsi="Garamond"/>
          <w:sz w:val="24"/>
          <w:szCs w:val="24"/>
          <w:lang w:val="es-ES"/>
        </w:rPr>
        <w:t>, de citas y los errores de la Bibliografía.</w:t>
      </w:r>
    </w:p>
    <w:p w:rsidR="00CA4152" w:rsidRDefault="00CA4152" w:rsidP="00DE49F5">
      <w:pPr>
        <w:spacing w:line="276" w:lineRule="auto"/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>12</w:t>
      </w:r>
      <w:r w:rsidR="00E46F37">
        <w:rPr>
          <w:rFonts w:ascii="Garamond" w:hAnsi="Garamond"/>
          <w:sz w:val="24"/>
          <w:szCs w:val="24"/>
          <w:lang w:val="es-ES"/>
        </w:rPr>
        <w:t>) He</w:t>
      </w:r>
      <w:r w:rsidR="00CF1C0E">
        <w:rPr>
          <w:rFonts w:ascii="Garamond" w:hAnsi="Garamond"/>
          <w:sz w:val="24"/>
          <w:szCs w:val="24"/>
          <w:lang w:val="es-ES"/>
        </w:rPr>
        <w:t xml:space="preserve"> morigerado </w:t>
      </w:r>
      <w:r w:rsidR="000836D5">
        <w:rPr>
          <w:rFonts w:ascii="Garamond" w:hAnsi="Garamond"/>
          <w:sz w:val="24"/>
          <w:szCs w:val="24"/>
          <w:lang w:val="es-ES"/>
        </w:rPr>
        <w:t xml:space="preserve">las </w:t>
      </w:r>
      <w:r w:rsidR="00CF1C0E">
        <w:rPr>
          <w:rFonts w:ascii="Garamond" w:hAnsi="Garamond"/>
          <w:sz w:val="24"/>
          <w:szCs w:val="24"/>
          <w:lang w:val="es-ES"/>
        </w:rPr>
        <w:t xml:space="preserve">expresiones de tono excesivamente categórico. </w:t>
      </w:r>
    </w:p>
    <w:p w:rsidR="00CF7CA2" w:rsidRDefault="00CF7CA2" w:rsidP="00DE49F5">
      <w:pPr>
        <w:spacing w:line="276" w:lineRule="auto"/>
        <w:jc w:val="both"/>
        <w:rPr>
          <w:rFonts w:ascii="Garamond" w:hAnsi="Garamond"/>
          <w:sz w:val="24"/>
          <w:szCs w:val="24"/>
          <w:lang w:val="es-ES"/>
        </w:rPr>
      </w:pPr>
    </w:p>
    <w:p w:rsidR="00CF7CA2" w:rsidRDefault="000836D5" w:rsidP="00CF7CA2">
      <w:pPr>
        <w:spacing w:line="276" w:lineRule="auto"/>
        <w:jc w:val="right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>Francisco Medina Krause, jul</w:t>
      </w:r>
      <w:r w:rsidR="00CF7CA2">
        <w:rPr>
          <w:rFonts w:ascii="Garamond" w:hAnsi="Garamond"/>
          <w:sz w:val="24"/>
          <w:szCs w:val="24"/>
          <w:lang w:val="es-ES"/>
        </w:rPr>
        <w:t xml:space="preserve">io 2021.  </w:t>
      </w:r>
    </w:p>
    <w:p w:rsidR="00CA4152" w:rsidRDefault="00CA4152" w:rsidP="00DE49F5">
      <w:pPr>
        <w:spacing w:line="276" w:lineRule="auto"/>
        <w:jc w:val="both"/>
        <w:rPr>
          <w:rFonts w:ascii="Garamond" w:hAnsi="Garamond"/>
          <w:sz w:val="24"/>
          <w:szCs w:val="24"/>
          <w:lang w:val="es-ES"/>
        </w:rPr>
      </w:pPr>
    </w:p>
    <w:p w:rsidR="00CA4152" w:rsidRDefault="00CA4152" w:rsidP="00DE49F5">
      <w:pPr>
        <w:spacing w:line="276" w:lineRule="auto"/>
        <w:jc w:val="both"/>
        <w:rPr>
          <w:rFonts w:ascii="Garamond" w:hAnsi="Garamond"/>
          <w:sz w:val="24"/>
          <w:szCs w:val="24"/>
          <w:lang w:val="es-ES"/>
        </w:rPr>
      </w:pPr>
    </w:p>
    <w:p w:rsidR="00CF1C0E" w:rsidRDefault="00CF1C0E" w:rsidP="00DE49F5">
      <w:pPr>
        <w:spacing w:line="276" w:lineRule="auto"/>
        <w:jc w:val="both"/>
        <w:rPr>
          <w:rFonts w:ascii="Garamond" w:hAnsi="Garamond"/>
          <w:sz w:val="24"/>
          <w:szCs w:val="24"/>
          <w:lang w:val="es-ES"/>
        </w:rPr>
      </w:pPr>
    </w:p>
    <w:p w:rsidR="00483E78" w:rsidRPr="00DE49F5" w:rsidRDefault="00483E78" w:rsidP="00DE49F5">
      <w:pPr>
        <w:spacing w:line="276" w:lineRule="auto"/>
        <w:jc w:val="both"/>
        <w:rPr>
          <w:rFonts w:ascii="Garamond" w:hAnsi="Garamond"/>
          <w:i/>
          <w:sz w:val="24"/>
          <w:szCs w:val="24"/>
          <w:lang w:val="es-ES"/>
        </w:rPr>
      </w:pPr>
    </w:p>
    <w:sectPr w:rsidR="00483E78" w:rsidRPr="00DE49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CF"/>
    <w:rsid w:val="000836D5"/>
    <w:rsid w:val="00114B27"/>
    <w:rsid w:val="001821B3"/>
    <w:rsid w:val="00483E78"/>
    <w:rsid w:val="004D38CF"/>
    <w:rsid w:val="007431D4"/>
    <w:rsid w:val="008A685D"/>
    <w:rsid w:val="00CA4152"/>
    <w:rsid w:val="00CF1C0E"/>
    <w:rsid w:val="00CF7CA2"/>
    <w:rsid w:val="00DE49F5"/>
    <w:rsid w:val="00E4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DBF3F-E297-4AA1-B151-B420B28E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Medina Krause</dc:creator>
  <cp:keywords/>
  <dc:description/>
  <cp:lastModifiedBy>Francisco Javier Medina Krause</cp:lastModifiedBy>
  <cp:revision>7</cp:revision>
  <dcterms:created xsi:type="dcterms:W3CDTF">2021-06-28T21:58:00Z</dcterms:created>
  <dcterms:modified xsi:type="dcterms:W3CDTF">2021-07-03T17:04:00Z</dcterms:modified>
</cp:coreProperties>
</file>